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4D" w:rsidRPr="007F14A6" w:rsidRDefault="00730B4D" w:rsidP="00730B4D">
      <w:pPr>
        <w:widowControl/>
        <w:spacing w:line="360" w:lineRule="exact"/>
        <w:ind w:firstLineChars="200" w:firstLine="420"/>
        <w:rPr>
          <w:rFonts w:eastAsia="黑体"/>
          <w:szCs w:val="21"/>
        </w:rPr>
      </w:pPr>
    </w:p>
    <w:p w:rsidR="00730B4D" w:rsidRPr="00730B4D" w:rsidRDefault="00730B4D" w:rsidP="00730B4D">
      <w:pPr>
        <w:widowControl/>
        <w:jc w:val="center"/>
        <w:rPr>
          <w:rFonts w:ascii="黑体" w:eastAsia="黑体" w:hAnsi="黑体"/>
          <w:kern w:val="0"/>
          <w:sz w:val="32"/>
          <w:szCs w:val="32"/>
        </w:rPr>
      </w:pPr>
      <w:r w:rsidRPr="00730B4D">
        <w:rPr>
          <w:rFonts w:ascii="黑体" w:eastAsia="黑体" w:hAnsi="黑体" w:hint="eastAsia"/>
          <w:kern w:val="0"/>
          <w:sz w:val="32"/>
          <w:szCs w:val="32"/>
        </w:rPr>
        <w:t>质押监管企业</w:t>
      </w:r>
      <w:r w:rsidRPr="00730B4D">
        <w:rPr>
          <w:rFonts w:ascii="黑体" w:eastAsia="黑体" w:hAnsi="黑体"/>
          <w:kern w:val="0"/>
          <w:sz w:val="32"/>
          <w:szCs w:val="32"/>
        </w:rPr>
        <w:t>评估指标</w:t>
      </w:r>
    </w:p>
    <w:p w:rsidR="00730B4D" w:rsidRPr="007F14A6" w:rsidRDefault="00730B4D" w:rsidP="00730B4D">
      <w:pPr>
        <w:widowControl/>
        <w:spacing w:line="380" w:lineRule="exact"/>
        <w:jc w:val="center"/>
        <w:rPr>
          <w:rFonts w:eastAsia="楷体_GB2312" w:hint="eastAsia"/>
          <w:szCs w:val="21"/>
        </w:rPr>
      </w:pPr>
      <w:r>
        <w:rPr>
          <w:rFonts w:eastAsia="楷体_GB2312" w:hint="eastAsia"/>
          <w:szCs w:val="21"/>
        </w:rPr>
        <w:t>Assessment</w:t>
      </w:r>
      <w:r w:rsidRPr="007F14A6">
        <w:rPr>
          <w:rFonts w:eastAsia="楷体_GB2312"/>
          <w:szCs w:val="21"/>
        </w:rPr>
        <w:t xml:space="preserve"> </w:t>
      </w:r>
      <w:r>
        <w:rPr>
          <w:rFonts w:eastAsia="楷体_GB2312" w:hint="eastAsia"/>
          <w:szCs w:val="21"/>
        </w:rPr>
        <w:t xml:space="preserve">standards of the pledge supervision </w:t>
      </w:r>
      <w:r>
        <w:rPr>
          <w:rFonts w:eastAsia="楷体_GB2312"/>
          <w:szCs w:val="21"/>
        </w:rPr>
        <w:t>enterprise</w:t>
      </w:r>
    </w:p>
    <w:p w:rsidR="00730B4D" w:rsidRPr="00B802A5" w:rsidRDefault="00730B4D" w:rsidP="00730B4D">
      <w:pPr>
        <w:widowControl/>
        <w:spacing w:line="380" w:lineRule="exact"/>
        <w:jc w:val="center"/>
        <w:rPr>
          <w:rFonts w:eastAsia="楷体_GB2312" w:hint="eastAsia"/>
          <w:b/>
          <w:szCs w:val="21"/>
        </w:rPr>
      </w:pPr>
      <w:r>
        <w:rPr>
          <w:rFonts w:eastAsia="楷体_GB2312" w:hint="eastAsia"/>
          <w:b/>
          <w:szCs w:val="21"/>
        </w:rPr>
        <w:t>S</w:t>
      </w:r>
      <w:r w:rsidRPr="00B802A5">
        <w:rPr>
          <w:rFonts w:eastAsia="楷体_GB2312"/>
          <w:b/>
          <w:szCs w:val="21"/>
        </w:rPr>
        <w:t>B/T 1</w:t>
      </w:r>
      <w:r>
        <w:rPr>
          <w:rFonts w:eastAsia="楷体_GB2312" w:hint="eastAsia"/>
          <w:b/>
          <w:szCs w:val="21"/>
        </w:rPr>
        <w:t>0979</w:t>
      </w:r>
      <w:r w:rsidRPr="00B802A5">
        <w:rPr>
          <w:rFonts w:eastAsia="楷体_GB2312"/>
          <w:b/>
          <w:szCs w:val="21"/>
        </w:rPr>
        <w:t>-20</w:t>
      </w:r>
      <w:r w:rsidRPr="00B802A5">
        <w:rPr>
          <w:rFonts w:eastAsia="楷体_GB2312" w:hint="eastAsia"/>
          <w:b/>
          <w:szCs w:val="21"/>
        </w:rPr>
        <w:t>13</w:t>
      </w:r>
    </w:p>
    <w:p w:rsidR="00730B4D" w:rsidRPr="007F14A6" w:rsidRDefault="00730B4D" w:rsidP="00730B4D">
      <w:pPr>
        <w:widowControl/>
        <w:spacing w:line="380" w:lineRule="exact"/>
        <w:jc w:val="center"/>
        <w:rPr>
          <w:rFonts w:eastAsia="楷体_GB2312"/>
          <w:szCs w:val="21"/>
        </w:rPr>
      </w:pPr>
      <w:smartTag w:uri="urn:schemas-microsoft-com:office:smarttags" w:element="chsdate">
        <w:smartTagPr>
          <w:attr w:name="Year" w:val="2013"/>
          <w:attr w:name="Month" w:val="4"/>
          <w:attr w:name="Day" w:val="16"/>
          <w:attr w:name="IsLunarDate" w:val="False"/>
          <w:attr w:name="IsROCDate" w:val="False"/>
        </w:smartTagPr>
        <w:r w:rsidRPr="007F14A6">
          <w:rPr>
            <w:rFonts w:eastAsia="楷体_GB2312"/>
            <w:szCs w:val="21"/>
          </w:rPr>
          <w:t>20</w:t>
        </w:r>
        <w:r>
          <w:rPr>
            <w:rFonts w:eastAsia="楷体_GB2312" w:hint="eastAsia"/>
            <w:szCs w:val="21"/>
          </w:rPr>
          <w:t>13</w:t>
        </w:r>
        <w:r w:rsidRPr="007F14A6">
          <w:rPr>
            <w:rFonts w:eastAsia="楷体_GB2312"/>
            <w:szCs w:val="21"/>
          </w:rPr>
          <w:t>-</w:t>
        </w:r>
        <w:r>
          <w:rPr>
            <w:rFonts w:eastAsia="楷体_GB2312" w:hint="eastAsia"/>
            <w:szCs w:val="21"/>
          </w:rPr>
          <w:t>04</w:t>
        </w:r>
        <w:r w:rsidRPr="007F14A6">
          <w:rPr>
            <w:rFonts w:eastAsia="楷体_GB2312"/>
            <w:szCs w:val="21"/>
          </w:rPr>
          <w:t>-</w:t>
        </w:r>
        <w:r>
          <w:rPr>
            <w:rFonts w:eastAsia="楷体_GB2312" w:hint="eastAsia"/>
            <w:szCs w:val="21"/>
          </w:rPr>
          <w:t>16</w:t>
        </w:r>
      </w:smartTag>
      <w:r w:rsidRPr="007F14A6">
        <w:rPr>
          <w:rFonts w:eastAsia="楷体_GB2312"/>
          <w:szCs w:val="21"/>
        </w:rPr>
        <w:t>发布</w:t>
      </w:r>
      <w:r w:rsidRPr="007F14A6">
        <w:rPr>
          <w:rFonts w:eastAsia="楷体_GB2312"/>
          <w:szCs w:val="21"/>
        </w:rPr>
        <w:t xml:space="preserve">                                </w:t>
      </w:r>
      <w:smartTag w:uri="urn:schemas-microsoft-com:office:smarttags" w:element="chsdate">
        <w:smartTagPr>
          <w:attr w:name="Year" w:val="2013"/>
          <w:attr w:name="Month" w:val="11"/>
          <w:attr w:name="Day" w:val="1"/>
          <w:attr w:name="IsLunarDate" w:val="False"/>
          <w:attr w:name="IsROCDate" w:val="False"/>
        </w:smartTagPr>
        <w:r w:rsidRPr="007F14A6">
          <w:rPr>
            <w:rFonts w:eastAsia="楷体_GB2312"/>
            <w:szCs w:val="21"/>
          </w:rPr>
          <w:t>20</w:t>
        </w:r>
        <w:r>
          <w:rPr>
            <w:rFonts w:eastAsia="楷体_GB2312" w:hint="eastAsia"/>
            <w:szCs w:val="21"/>
          </w:rPr>
          <w:t>13</w:t>
        </w:r>
        <w:r w:rsidRPr="007F14A6">
          <w:rPr>
            <w:rFonts w:eastAsia="楷体_GB2312"/>
            <w:szCs w:val="21"/>
          </w:rPr>
          <w:t>-</w:t>
        </w:r>
        <w:r>
          <w:rPr>
            <w:rFonts w:eastAsia="楷体_GB2312" w:hint="eastAsia"/>
            <w:szCs w:val="21"/>
          </w:rPr>
          <w:t>11</w:t>
        </w:r>
        <w:r w:rsidRPr="007F14A6">
          <w:rPr>
            <w:rFonts w:eastAsia="楷体_GB2312"/>
            <w:szCs w:val="21"/>
          </w:rPr>
          <w:t>-01</w:t>
        </w:r>
      </w:smartTag>
      <w:r w:rsidRPr="007F14A6">
        <w:rPr>
          <w:rFonts w:eastAsia="楷体_GB2312"/>
          <w:szCs w:val="21"/>
        </w:rPr>
        <w:t>实施</w:t>
      </w:r>
    </w:p>
    <w:p w:rsidR="00730B4D" w:rsidRPr="007F14A6" w:rsidRDefault="00730B4D" w:rsidP="00730B4D">
      <w:pPr>
        <w:widowControl/>
        <w:spacing w:line="380" w:lineRule="exact"/>
        <w:ind w:firstLineChars="200" w:firstLine="420"/>
        <w:rPr>
          <w:szCs w:val="21"/>
        </w:rPr>
      </w:pPr>
    </w:p>
    <w:p w:rsidR="00730B4D" w:rsidRPr="007F14A6" w:rsidRDefault="00730B4D" w:rsidP="00730B4D">
      <w:pPr>
        <w:widowControl/>
        <w:spacing w:line="380" w:lineRule="exact"/>
        <w:jc w:val="center"/>
        <w:rPr>
          <w:rFonts w:eastAsia="黑体"/>
          <w:szCs w:val="21"/>
        </w:rPr>
      </w:pPr>
      <w:r w:rsidRPr="007F14A6">
        <w:rPr>
          <w:rFonts w:eastAsia="黑体"/>
          <w:szCs w:val="21"/>
        </w:rPr>
        <w:t>前言</w:t>
      </w:r>
    </w:p>
    <w:p w:rsidR="00730B4D" w:rsidRPr="007F14A6" w:rsidRDefault="00730B4D" w:rsidP="00730B4D">
      <w:pPr>
        <w:widowControl/>
        <w:spacing w:line="380" w:lineRule="exact"/>
        <w:ind w:firstLineChars="200" w:firstLine="420"/>
        <w:rPr>
          <w:szCs w:val="21"/>
        </w:rPr>
      </w:pPr>
      <w:r w:rsidRPr="007F14A6">
        <w:rPr>
          <w:szCs w:val="21"/>
        </w:rPr>
        <w:t>本标准</w:t>
      </w:r>
      <w:r>
        <w:rPr>
          <w:rFonts w:hint="eastAsia"/>
          <w:szCs w:val="21"/>
        </w:rPr>
        <w:t>按照</w:t>
      </w:r>
      <w:r>
        <w:rPr>
          <w:rFonts w:hint="eastAsia"/>
          <w:szCs w:val="21"/>
        </w:rPr>
        <w:t>GB/T 1.1</w:t>
      </w:r>
      <w:r>
        <w:rPr>
          <w:rFonts w:hint="eastAsia"/>
          <w:szCs w:val="21"/>
        </w:rPr>
        <w:t>—</w:t>
      </w:r>
      <w:r>
        <w:rPr>
          <w:rFonts w:hint="eastAsia"/>
          <w:szCs w:val="21"/>
        </w:rPr>
        <w:t>2009</w:t>
      </w:r>
      <w:r>
        <w:rPr>
          <w:rFonts w:hint="eastAsia"/>
          <w:szCs w:val="21"/>
        </w:rPr>
        <w:t>给出的规则起草</w:t>
      </w:r>
      <w:r w:rsidRPr="007F14A6">
        <w:rPr>
          <w:szCs w:val="21"/>
        </w:rPr>
        <w:t>。</w:t>
      </w:r>
    </w:p>
    <w:p w:rsidR="00730B4D" w:rsidRDefault="00730B4D" w:rsidP="00730B4D">
      <w:pPr>
        <w:widowControl/>
        <w:spacing w:line="380" w:lineRule="exact"/>
        <w:ind w:firstLineChars="200" w:firstLine="420"/>
        <w:rPr>
          <w:rFonts w:hint="eastAsia"/>
          <w:szCs w:val="21"/>
        </w:rPr>
      </w:pPr>
      <w:r w:rsidRPr="007F14A6">
        <w:rPr>
          <w:szCs w:val="21"/>
        </w:rPr>
        <w:t>本标准</w:t>
      </w:r>
      <w:r>
        <w:rPr>
          <w:rFonts w:hint="eastAsia"/>
          <w:szCs w:val="21"/>
        </w:rPr>
        <w:t>由中华人民共和国商务部提出并归口。</w:t>
      </w:r>
    </w:p>
    <w:p w:rsidR="00730B4D" w:rsidRPr="007F14A6" w:rsidRDefault="00730B4D" w:rsidP="00730B4D">
      <w:pPr>
        <w:widowControl/>
        <w:spacing w:line="380" w:lineRule="exact"/>
        <w:ind w:firstLineChars="200" w:firstLine="420"/>
        <w:rPr>
          <w:szCs w:val="21"/>
        </w:rPr>
      </w:pPr>
      <w:r w:rsidRPr="007F14A6">
        <w:rPr>
          <w:szCs w:val="21"/>
        </w:rPr>
        <w:t>本标准</w:t>
      </w:r>
      <w:r>
        <w:rPr>
          <w:rFonts w:hint="eastAsia"/>
          <w:szCs w:val="21"/>
        </w:rPr>
        <w:t>起草</w:t>
      </w:r>
      <w:r w:rsidRPr="007F14A6">
        <w:rPr>
          <w:szCs w:val="21"/>
        </w:rPr>
        <w:t>单位：</w:t>
      </w:r>
      <w:r>
        <w:rPr>
          <w:rFonts w:hint="eastAsia"/>
          <w:szCs w:val="21"/>
        </w:rPr>
        <w:t>中国物资储运协会、中储发展股份有限公司、中国外运长航集团有限公司、西安交通大学、</w:t>
      </w:r>
      <w:proofErr w:type="gramStart"/>
      <w:r>
        <w:rPr>
          <w:rFonts w:hint="eastAsia"/>
          <w:szCs w:val="21"/>
        </w:rPr>
        <w:t>淮矿现代</w:t>
      </w:r>
      <w:proofErr w:type="gramEnd"/>
      <w:r>
        <w:rPr>
          <w:rFonts w:hint="eastAsia"/>
          <w:szCs w:val="21"/>
        </w:rPr>
        <w:t>物流有限公司</w:t>
      </w:r>
      <w:r w:rsidRPr="007F14A6">
        <w:rPr>
          <w:szCs w:val="21"/>
        </w:rPr>
        <w:t>。</w:t>
      </w:r>
    </w:p>
    <w:p w:rsidR="00730B4D" w:rsidRPr="007F14A6" w:rsidRDefault="00730B4D" w:rsidP="00730B4D">
      <w:pPr>
        <w:widowControl/>
        <w:spacing w:line="380" w:lineRule="exact"/>
        <w:ind w:firstLineChars="200" w:firstLine="420"/>
        <w:rPr>
          <w:szCs w:val="21"/>
        </w:rPr>
      </w:pPr>
      <w:r>
        <w:rPr>
          <w:rFonts w:hint="eastAsia"/>
          <w:szCs w:val="21"/>
        </w:rPr>
        <w:t>本标准</w:t>
      </w:r>
      <w:r w:rsidRPr="007F14A6">
        <w:rPr>
          <w:szCs w:val="21"/>
        </w:rPr>
        <w:t>主要起草人：</w:t>
      </w:r>
      <w:proofErr w:type="gramStart"/>
      <w:r>
        <w:rPr>
          <w:rFonts w:hint="eastAsia"/>
          <w:szCs w:val="21"/>
        </w:rPr>
        <w:t>姜超峰</w:t>
      </w:r>
      <w:proofErr w:type="gramEnd"/>
      <w:r>
        <w:rPr>
          <w:rFonts w:hint="eastAsia"/>
          <w:szCs w:val="21"/>
        </w:rPr>
        <w:t>、冯耕中、付旭东、王雷、刘洪波、肖星、李毅学、汪寿阳、窦永虎</w:t>
      </w:r>
      <w:r w:rsidRPr="007F14A6">
        <w:rPr>
          <w:szCs w:val="21"/>
        </w:rPr>
        <w:t>。</w:t>
      </w: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Default="00730B4D" w:rsidP="00730B4D">
      <w:pPr>
        <w:widowControl/>
        <w:spacing w:line="360" w:lineRule="exact"/>
        <w:ind w:firstLineChars="200" w:firstLine="420"/>
        <w:rPr>
          <w:rFonts w:hint="eastAsia"/>
          <w:szCs w:val="21"/>
        </w:rPr>
      </w:pPr>
    </w:p>
    <w:p w:rsidR="00730B4D" w:rsidRPr="009D21AD" w:rsidRDefault="00730B4D" w:rsidP="00730B4D">
      <w:pPr>
        <w:jc w:val="center"/>
        <w:rPr>
          <w:rFonts w:ascii="黑体" w:eastAsia="黑体" w:hAnsi="宋体"/>
          <w:bCs/>
          <w:spacing w:val="10"/>
          <w:sz w:val="30"/>
          <w:szCs w:val="30"/>
        </w:rPr>
      </w:pPr>
      <w:r w:rsidRPr="009D21AD">
        <w:rPr>
          <w:rFonts w:ascii="黑体" w:eastAsia="黑体" w:hAnsi="宋体"/>
          <w:bCs/>
          <w:spacing w:val="10"/>
          <w:sz w:val="30"/>
          <w:szCs w:val="30"/>
        </w:rPr>
        <w:lastRenderedPageBreak/>
        <w:t>质</w:t>
      </w:r>
      <w:bookmarkStart w:id="0" w:name="StandardName"/>
      <w:r w:rsidRPr="009D21AD">
        <w:rPr>
          <w:rFonts w:ascii="黑体" w:eastAsia="黑体" w:hAnsi="宋体"/>
          <w:bCs/>
          <w:spacing w:val="10"/>
          <w:sz w:val="30"/>
          <w:szCs w:val="30"/>
        </w:rPr>
        <w:t>押监管企业评估指标</w:t>
      </w:r>
      <w:bookmarkEnd w:id="0"/>
    </w:p>
    <w:p w:rsidR="00730B4D" w:rsidRPr="000D5C2B" w:rsidRDefault="00730B4D" w:rsidP="00730B4D">
      <w:pPr>
        <w:pStyle w:val="a"/>
        <w:numPr>
          <w:ilvl w:val="0"/>
          <w:numId w:val="2"/>
        </w:numPr>
        <w:rPr>
          <w:rFonts w:ascii="宋体" w:eastAsia="宋体" w:hAnsi="宋体"/>
          <w:szCs w:val="21"/>
        </w:rPr>
      </w:pPr>
      <w:r w:rsidRPr="000D5C2B">
        <w:rPr>
          <w:rFonts w:ascii="宋体" w:eastAsia="宋体" w:hAnsi="宋体"/>
          <w:szCs w:val="21"/>
        </w:rPr>
        <w:t>范围</w:t>
      </w:r>
    </w:p>
    <w:p w:rsidR="00730B4D" w:rsidRPr="00107006" w:rsidRDefault="00730B4D" w:rsidP="00730B4D">
      <w:pPr>
        <w:pStyle w:val="a9"/>
        <w:rPr>
          <w:rFonts w:hAnsi="宋体"/>
          <w:szCs w:val="21"/>
        </w:rPr>
      </w:pPr>
      <w:r w:rsidRPr="00107006">
        <w:rPr>
          <w:rFonts w:hAnsi="宋体"/>
          <w:szCs w:val="21"/>
        </w:rPr>
        <w:t>本标准规定了质押监管企业的资格和条件、监管质量、不应从事的行为以及评估指标。</w:t>
      </w:r>
    </w:p>
    <w:p w:rsidR="00730B4D" w:rsidRPr="00107006" w:rsidRDefault="00730B4D" w:rsidP="00730B4D">
      <w:pPr>
        <w:pStyle w:val="a9"/>
        <w:rPr>
          <w:rFonts w:hAnsi="宋体"/>
          <w:szCs w:val="21"/>
        </w:rPr>
      </w:pPr>
      <w:r w:rsidRPr="00107006">
        <w:rPr>
          <w:rFonts w:hAnsi="宋体"/>
          <w:szCs w:val="21"/>
        </w:rPr>
        <w:t>本标准适用于从事质押监管业务的企业的评估和管理。</w:t>
      </w:r>
    </w:p>
    <w:p w:rsidR="00730B4D" w:rsidRPr="00107006" w:rsidRDefault="00730B4D" w:rsidP="00730B4D">
      <w:pPr>
        <w:pStyle w:val="a"/>
        <w:rPr>
          <w:rFonts w:ascii="宋体" w:eastAsia="宋体" w:hAnsi="宋体"/>
          <w:szCs w:val="21"/>
        </w:rPr>
      </w:pPr>
      <w:r w:rsidRPr="00107006">
        <w:rPr>
          <w:rFonts w:ascii="宋体" w:eastAsia="宋体" w:hAnsi="宋体"/>
          <w:szCs w:val="21"/>
        </w:rPr>
        <w:t>规范性引用文件</w:t>
      </w:r>
    </w:p>
    <w:p w:rsidR="00730B4D" w:rsidRPr="00107006" w:rsidRDefault="00730B4D" w:rsidP="00730B4D">
      <w:pPr>
        <w:pStyle w:val="a9"/>
        <w:rPr>
          <w:rFonts w:hAnsi="宋体"/>
          <w:szCs w:val="21"/>
        </w:rPr>
      </w:pPr>
      <w:r w:rsidRPr="00107006">
        <w:rPr>
          <w:rFonts w:hAnsi="宋体"/>
          <w:szCs w:val="21"/>
        </w:rPr>
        <w:t>下列文件对于本文件的应用是必不可少的。凡是注日期的引用文件，仅注日期的版本适用于本文件。凡是不注日期的引用文件，其最新版本（包括所有的修改单）适用于本文件。</w:t>
      </w:r>
    </w:p>
    <w:p w:rsidR="00730B4D" w:rsidRPr="00107006" w:rsidRDefault="00730B4D" w:rsidP="00730B4D">
      <w:pPr>
        <w:pStyle w:val="a9"/>
        <w:rPr>
          <w:rFonts w:hAnsi="宋体"/>
          <w:szCs w:val="21"/>
        </w:rPr>
      </w:pPr>
      <w:r w:rsidRPr="00107006">
        <w:rPr>
          <w:rFonts w:hAnsi="宋体"/>
          <w:szCs w:val="21"/>
        </w:rPr>
        <w:t>GB/T 18354—2006 物流术语</w:t>
      </w:r>
    </w:p>
    <w:p w:rsidR="00730B4D" w:rsidRPr="00107006" w:rsidRDefault="00730B4D" w:rsidP="00730B4D">
      <w:pPr>
        <w:pStyle w:val="a9"/>
        <w:rPr>
          <w:rFonts w:hAnsi="宋体"/>
          <w:szCs w:val="21"/>
        </w:rPr>
      </w:pPr>
      <w:r w:rsidRPr="00107006">
        <w:rPr>
          <w:rFonts w:hAnsi="宋体"/>
          <w:szCs w:val="21"/>
        </w:rPr>
        <w:t>SB/T 10978—2013 动产质押监管服务规范</w:t>
      </w:r>
    </w:p>
    <w:p w:rsidR="00730B4D" w:rsidRPr="00107006" w:rsidRDefault="00730B4D" w:rsidP="00730B4D">
      <w:pPr>
        <w:pStyle w:val="a"/>
        <w:rPr>
          <w:rFonts w:ascii="宋体" w:eastAsia="宋体" w:hAnsi="宋体"/>
          <w:szCs w:val="21"/>
        </w:rPr>
      </w:pPr>
      <w:r w:rsidRPr="00107006">
        <w:rPr>
          <w:rFonts w:ascii="宋体" w:eastAsia="宋体" w:hAnsi="宋体"/>
          <w:szCs w:val="21"/>
        </w:rPr>
        <w:t>术语和定义</w:t>
      </w:r>
    </w:p>
    <w:p w:rsidR="00730B4D" w:rsidRPr="00107006" w:rsidRDefault="00730B4D" w:rsidP="00730B4D">
      <w:pPr>
        <w:pStyle w:val="a9"/>
        <w:rPr>
          <w:rFonts w:hAnsi="宋体"/>
          <w:szCs w:val="21"/>
        </w:rPr>
      </w:pPr>
      <w:r w:rsidRPr="00107006">
        <w:rPr>
          <w:rFonts w:hAnsi="宋体"/>
          <w:szCs w:val="21"/>
        </w:rPr>
        <w:t>GB/T 18354—2006及SB/T 10978—2013 所界定的术语</w:t>
      </w:r>
      <w:r w:rsidRPr="00107006">
        <w:rPr>
          <w:rFonts w:hAnsi="宋体" w:hint="eastAsia"/>
          <w:szCs w:val="21"/>
        </w:rPr>
        <w:t>和定义</w:t>
      </w:r>
      <w:r w:rsidRPr="00107006">
        <w:rPr>
          <w:rFonts w:hAnsi="宋体"/>
          <w:szCs w:val="21"/>
        </w:rPr>
        <w:t>适用于本文件。</w:t>
      </w:r>
    </w:p>
    <w:p w:rsidR="00730B4D" w:rsidRPr="00107006" w:rsidRDefault="00730B4D" w:rsidP="00730B4D">
      <w:pPr>
        <w:pStyle w:val="a"/>
        <w:rPr>
          <w:rFonts w:ascii="宋体" w:eastAsia="宋体" w:hAnsi="宋体"/>
          <w:szCs w:val="21"/>
        </w:rPr>
      </w:pPr>
      <w:r w:rsidRPr="00107006">
        <w:rPr>
          <w:rFonts w:ascii="宋体" w:eastAsia="宋体" w:hAnsi="宋体"/>
          <w:szCs w:val="21"/>
        </w:rPr>
        <w:t>质押监管企业的资格和条件</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质押监管企业应是在国家工商行政部门登记注册的企业法人，也可以是企业法人承担担保责任的非法人企业。</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从事仓储保管</w:t>
      </w:r>
      <w:r w:rsidRPr="00107006">
        <w:rPr>
          <w:rFonts w:ascii="宋体" w:eastAsia="宋体" w:hAnsi="宋体" w:hint="eastAsia"/>
        </w:rPr>
        <w:t>或相关物流</w:t>
      </w:r>
      <w:r w:rsidRPr="00107006">
        <w:rPr>
          <w:rFonts w:ascii="宋体" w:eastAsia="宋体" w:hAnsi="宋体"/>
        </w:rPr>
        <w:t>业务3年（含）以上。</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注册资本和净资产规模达到委托方的要求。</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有良好的商业信誉，3年内无违法违规等行为。</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有完整的组织架构和相应的从业人员，并有明确的职责。</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有与业务需求相符的规章制度。包括质物进出库、保管</w:t>
      </w:r>
      <w:r w:rsidRPr="00107006">
        <w:rPr>
          <w:rFonts w:ascii="宋体" w:eastAsia="宋体" w:hAnsi="宋体" w:hint="eastAsia"/>
        </w:rPr>
        <w:t>、</w:t>
      </w:r>
      <w:r w:rsidRPr="00107006">
        <w:rPr>
          <w:rFonts w:ascii="宋体" w:eastAsia="宋体" w:hAnsi="宋体"/>
        </w:rPr>
        <w:t>监管、统计、档案管理、安全等。</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有与业务需求相符的流程管理。包括质物计量、</w:t>
      </w:r>
      <w:r w:rsidRPr="00107006">
        <w:rPr>
          <w:rFonts w:ascii="宋体" w:eastAsia="宋体" w:hAnsi="宋体" w:hint="eastAsia"/>
        </w:rPr>
        <w:t>外观质量查验、</w:t>
      </w:r>
      <w:r w:rsidRPr="00107006">
        <w:rPr>
          <w:rFonts w:ascii="宋体" w:eastAsia="宋体" w:hAnsi="宋体"/>
        </w:rPr>
        <w:t>质物交接、单证制作和流转、通讯联系、进出库、装卸搬运、盘点、业务检查、过程控制等。</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有产权明晰、实际控制数量足够的质物存储和装卸场所。</w:t>
      </w:r>
      <w:r w:rsidRPr="00107006">
        <w:rPr>
          <w:rFonts w:ascii="宋体" w:eastAsia="宋体" w:hAnsi="宋体" w:hint="eastAsia"/>
        </w:rPr>
        <w:t>在监管人自有库监管，监管人需要提供拥有核发所有权的材料。在出质人和第三方仓库，监管人需要取得监管地或监管库的合法使用权。</w:t>
      </w:r>
    </w:p>
    <w:p w:rsidR="00730B4D" w:rsidRPr="00107006" w:rsidRDefault="00730B4D" w:rsidP="00730B4D">
      <w:pPr>
        <w:pStyle w:val="a0"/>
        <w:spacing w:beforeLines="0" w:afterLines="0"/>
        <w:ind w:left="357" w:rightChars="-73" w:right="-153"/>
        <w:rPr>
          <w:rFonts w:ascii="宋体" w:eastAsia="宋体" w:hAnsi="宋体"/>
        </w:rPr>
      </w:pPr>
      <w:r w:rsidRPr="00107006">
        <w:rPr>
          <w:rFonts w:ascii="宋体" w:eastAsia="宋体" w:hAnsi="宋体"/>
        </w:rPr>
        <w:t>监管场所应安全可靠，具有防火、防水、防风、防雷、防盗功能；必要时装备视频探头。</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hint="eastAsia"/>
        </w:rPr>
        <w:t>有</w:t>
      </w:r>
      <w:r w:rsidRPr="00107006">
        <w:rPr>
          <w:rFonts w:ascii="宋体" w:eastAsia="宋体" w:hAnsi="宋体"/>
        </w:rPr>
        <w:t>符合国家要求的计量工具</w:t>
      </w:r>
      <w:r w:rsidRPr="00107006">
        <w:rPr>
          <w:rFonts w:ascii="宋体" w:eastAsia="宋体" w:hAnsi="宋体" w:hint="eastAsia"/>
        </w:rPr>
        <w:t>和</w:t>
      </w:r>
      <w:r w:rsidRPr="00107006">
        <w:rPr>
          <w:rFonts w:ascii="宋体" w:eastAsia="宋体" w:hAnsi="宋体"/>
        </w:rPr>
        <w:t>计量方式。</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监管场所装卸搬运、包装、供暖、电力</w:t>
      </w:r>
      <w:r w:rsidRPr="00107006">
        <w:rPr>
          <w:rFonts w:ascii="宋体" w:eastAsia="宋体" w:hAnsi="宋体" w:hint="eastAsia"/>
        </w:rPr>
        <w:t>、消防</w:t>
      </w:r>
      <w:r w:rsidRPr="00107006">
        <w:rPr>
          <w:rFonts w:ascii="宋体" w:eastAsia="宋体" w:hAnsi="宋体"/>
        </w:rPr>
        <w:t>等设备性能良好和运转</w:t>
      </w:r>
      <w:r w:rsidRPr="00107006">
        <w:rPr>
          <w:rFonts w:ascii="宋体" w:eastAsia="宋体" w:hAnsi="宋体" w:hint="eastAsia"/>
        </w:rPr>
        <w:t>正常</w:t>
      </w:r>
      <w:r w:rsidRPr="00107006">
        <w:rPr>
          <w:rFonts w:ascii="宋体" w:eastAsia="宋体" w:hAnsi="宋体"/>
        </w:rPr>
        <w:t>。</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监管人员</w:t>
      </w:r>
      <w:r w:rsidRPr="00107006">
        <w:rPr>
          <w:rFonts w:ascii="宋体" w:eastAsia="宋体" w:hAnsi="宋体" w:hint="eastAsia"/>
        </w:rPr>
        <w:t>应有</w:t>
      </w:r>
      <w:r w:rsidRPr="00107006">
        <w:rPr>
          <w:rFonts w:ascii="宋体" w:eastAsia="宋体" w:hAnsi="宋体"/>
        </w:rPr>
        <w:t>独立的办公场所和</w:t>
      </w:r>
      <w:r w:rsidRPr="00107006">
        <w:rPr>
          <w:rFonts w:ascii="宋体" w:eastAsia="宋体" w:hAnsi="宋体" w:hint="eastAsia"/>
        </w:rPr>
        <w:t>配备</w:t>
      </w:r>
      <w:r w:rsidRPr="00107006">
        <w:rPr>
          <w:rFonts w:ascii="宋体" w:eastAsia="宋体" w:hAnsi="宋体"/>
        </w:rPr>
        <w:t>通讯设施，包括电话、互联网、电子计算机、传真机等，并保证24小时畅通，故障率不超过10%。</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应配有计算机仓储管理系统，具备客户查询、追踪功能。</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在出质人或第三</w:t>
      </w:r>
      <w:proofErr w:type="gramStart"/>
      <w:r w:rsidRPr="00107006">
        <w:rPr>
          <w:rFonts w:ascii="宋体" w:eastAsia="宋体" w:hAnsi="宋体"/>
        </w:rPr>
        <w:t>方库实施</w:t>
      </w:r>
      <w:proofErr w:type="gramEnd"/>
      <w:r w:rsidRPr="00107006">
        <w:rPr>
          <w:rFonts w:ascii="宋体" w:eastAsia="宋体" w:hAnsi="宋体"/>
        </w:rPr>
        <w:t>监管的，当事人应按上述要求划分权利和责任。</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出质人、质权人、监管人三方协商一致的其他条件。</w:t>
      </w:r>
    </w:p>
    <w:p w:rsidR="00730B4D" w:rsidRPr="00107006" w:rsidRDefault="00730B4D" w:rsidP="00730B4D">
      <w:pPr>
        <w:pStyle w:val="a"/>
        <w:rPr>
          <w:rFonts w:ascii="宋体" w:eastAsia="宋体" w:hAnsi="宋体"/>
          <w:szCs w:val="21"/>
        </w:rPr>
      </w:pPr>
      <w:bookmarkStart w:id="1" w:name="_Toc340822819"/>
      <w:r w:rsidRPr="00107006">
        <w:rPr>
          <w:rFonts w:ascii="宋体" w:eastAsia="宋体" w:hAnsi="宋体"/>
          <w:szCs w:val="21"/>
        </w:rPr>
        <w:lastRenderedPageBreak/>
        <w:t>监管质量</w:t>
      </w:r>
      <w:bookmarkEnd w:id="1"/>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遵循公平、公正、中立原则，对出质人、质权人负责。</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严格执行监管协议和有效的补充协议。</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库场内单独设立监管区域，质物单独存放监管区。</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设立质物标识，并在明显位置安放。</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保证质物安全、存储、堆码、苫垫、灌装等过程符合质物特性。</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进出库单证齐全、准确。价格通知单、提货单、解押通知单、质物清单填写准确，保管完好。</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准确计量质物，损耗率按照合同约定的标准执行。有法定检验部门出具的计量工具年度合格证书。</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有完善的仓储管理办法。</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质物的变更、置换等行为需得到质权人的书面授权。</w:t>
      </w:r>
    </w:p>
    <w:p w:rsidR="00730B4D" w:rsidRPr="00107006" w:rsidRDefault="00730B4D" w:rsidP="00730B4D">
      <w:pPr>
        <w:pStyle w:val="a"/>
        <w:rPr>
          <w:rFonts w:ascii="宋体" w:eastAsia="宋体" w:hAnsi="宋体"/>
          <w:szCs w:val="21"/>
        </w:rPr>
      </w:pPr>
      <w:bookmarkStart w:id="2" w:name="_Toc340822820"/>
      <w:r w:rsidRPr="00107006">
        <w:rPr>
          <w:rFonts w:ascii="宋体" w:eastAsia="宋体" w:hAnsi="宋体"/>
          <w:szCs w:val="21"/>
        </w:rPr>
        <w:t>质押监管企业不应有的行为</w:t>
      </w:r>
      <w:bookmarkEnd w:id="2"/>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任何情况下不应开具虚假质物清单。</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不应与当事人中的任何一方恶意串通，损害其他当事人利益。</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不应私自转移、藏匿、出售质物。</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不应隐匿仓库及公司的重大事项变更，如或有负债、产权变更、负责人更换、诉讼案件等。</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不应挪用出质人借贷资金。</w:t>
      </w:r>
      <w:proofErr w:type="gramStart"/>
      <w:r w:rsidRPr="00107006">
        <w:rPr>
          <w:rFonts w:ascii="宋体" w:eastAsia="宋体" w:hAnsi="宋体" w:hint="eastAsia"/>
        </w:rPr>
        <w:t>不</w:t>
      </w:r>
      <w:proofErr w:type="gramEnd"/>
      <w:r w:rsidRPr="00107006">
        <w:rPr>
          <w:rFonts w:ascii="宋体" w:eastAsia="宋体" w:hAnsi="宋体" w:hint="eastAsia"/>
        </w:rPr>
        <w:t>应</w:t>
      </w:r>
      <w:r w:rsidRPr="00107006">
        <w:rPr>
          <w:rFonts w:ascii="宋体" w:eastAsia="宋体" w:hAnsi="宋体"/>
        </w:rPr>
        <w:t>从事或变相从事担保、放贷等活动。</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有上述行为（6.1</w:t>
      </w:r>
      <w:r w:rsidRPr="00107006">
        <w:rPr>
          <w:rFonts w:ascii="宋体" w:eastAsia="宋体" w:hAnsi="宋体" w:hint="eastAsia"/>
        </w:rPr>
        <w:t>~</w:t>
      </w:r>
      <w:r w:rsidRPr="00107006">
        <w:rPr>
          <w:rFonts w:ascii="宋体" w:eastAsia="宋体" w:hAnsi="宋体"/>
        </w:rPr>
        <w:t>6.5）</w:t>
      </w:r>
      <w:r w:rsidRPr="00107006">
        <w:rPr>
          <w:rFonts w:ascii="宋体" w:eastAsia="宋体" w:hAnsi="宋体" w:hint="eastAsia"/>
        </w:rPr>
        <w:t>中</w:t>
      </w:r>
      <w:r w:rsidRPr="00107006">
        <w:rPr>
          <w:rFonts w:ascii="宋体" w:eastAsia="宋体" w:hAnsi="宋体"/>
        </w:rPr>
        <w:t>的一种，即需要停止其质押监管企业资格，受损的一方可以向公安部门报案或提起诉讼。</w:t>
      </w:r>
    </w:p>
    <w:p w:rsidR="00730B4D" w:rsidRDefault="00730B4D" w:rsidP="00730B4D">
      <w:pPr>
        <w:pStyle w:val="a"/>
        <w:rPr>
          <w:rFonts w:ascii="宋体" w:eastAsia="宋体" w:hAnsi="宋体" w:hint="eastAsia"/>
          <w:szCs w:val="21"/>
        </w:rPr>
      </w:pPr>
      <w:bookmarkStart w:id="3" w:name="_Toc333846718"/>
      <w:bookmarkStart w:id="4" w:name="_Toc340822821"/>
      <w:r w:rsidRPr="00107006">
        <w:rPr>
          <w:rFonts w:ascii="宋体" w:eastAsia="宋体" w:hAnsi="宋体"/>
          <w:szCs w:val="21"/>
        </w:rPr>
        <w:t>质押监管企业</w:t>
      </w:r>
      <w:bookmarkEnd w:id="3"/>
      <w:bookmarkEnd w:id="4"/>
      <w:r w:rsidRPr="00107006">
        <w:rPr>
          <w:rFonts w:ascii="宋体" w:eastAsia="宋体" w:hAnsi="宋体"/>
          <w:szCs w:val="21"/>
        </w:rPr>
        <w:t>评估指标</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 xml:space="preserve">  评估原则</w:t>
      </w:r>
    </w:p>
    <w:p w:rsidR="00730B4D" w:rsidRPr="00107006" w:rsidRDefault="00730B4D" w:rsidP="00730B4D">
      <w:pPr>
        <w:pStyle w:val="a0"/>
        <w:numPr>
          <w:ilvl w:val="0"/>
          <w:numId w:val="0"/>
        </w:numPr>
        <w:spacing w:beforeLines="0" w:afterLines="0"/>
        <w:ind w:left="357"/>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42215B">
          <w:rPr>
            <w:rFonts w:hAnsi="黑体"/>
          </w:rPr>
          <w:t>7.1.1</w:t>
        </w:r>
      </w:smartTag>
      <w:r w:rsidRPr="00107006">
        <w:rPr>
          <w:rFonts w:ascii="宋体" w:eastAsia="宋体" w:hAnsi="宋体"/>
        </w:rPr>
        <w:t xml:space="preserve">   能全面、准确反映企业能力和资信。</w:t>
      </w:r>
    </w:p>
    <w:p w:rsidR="00730B4D" w:rsidRPr="00107006" w:rsidRDefault="00730B4D" w:rsidP="00730B4D">
      <w:pPr>
        <w:pStyle w:val="a0"/>
        <w:numPr>
          <w:ilvl w:val="0"/>
          <w:numId w:val="0"/>
        </w:numPr>
        <w:spacing w:beforeLines="0" w:afterLines="0"/>
        <w:ind w:left="357"/>
        <w:rPr>
          <w:rFonts w:ascii="宋体" w:eastAsia="宋体" w:hAnsi="宋体"/>
        </w:rPr>
      </w:pPr>
      <w:r w:rsidRPr="0042215B">
        <w:rPr>
          <w:rFonts w:hAnsi="黑体"/>
        </w:rPr>
        <w:t>7.1.2</w:t>
      </w:r>
      <w:r w:rsidRPr="00107006">
        <w:rPr>
          <w:rFonts w:ascii="宋体" w:eastAsia="宋体" w:hAnsi="宋体"/>
        </w:rPr>
        <w:t xml:space="preserve">   评估采取打分累计的原则执行。</w:t>
      </w:r>
    </w:p>
    <w:p w:rsidR="00730B4D" w:rsidRPr="00107006" w:rsidRDefault="00730B4D" w:rsidP="00730B4D">
      <w:pPr>
        <w:pStyle w:val="a0"/>
        <w:numPr>
          <w:ilvl w:val="0"/>
          <w:numId w:val="0"/>
        </w:numPr>
        <w:spacing w:beforeLines="0" w:afterLines="0"/>
        <w:ind w:left="357"/>
        <w:rPr>
          <w:rFonts w:ascii="宋体" w:eastAsia="宋体" w:hAnsi="宋体"/>
        </w:rPr>
      </w:pPr>
      <w:smartTag w:uri="urn:schemas-microsoft-com:office:smarttags" w:element="chsdate">
        <w:smartTagPr>
          <w:attr w:name="Year" w:val="1899"/>
          <w:attr w:name="Month" w:val="12"/>
          <w:attr w:name="Day" w:val="30"/>
          <w:attr w:name="IsLunarDate" w:val="False"/>
          <w:attr w:name="IsROCDate" w:val="False"/>
        </w:smartTagPr>
        <w:r w:rsidRPr="0042215B">
          <w:rPr>
            <w:rFonts w:hAnsi="黑体"/>
          </w:rPr>
          <w:t>7.1.3</w:t>
        </w:r>
      </w:smartTag>
      <w:r w:rsidRPr="00107006">
        <w:rPr>
          <w:rFonts w:ascii="宋体" w:eastAsia="宋体" w:hAnsi="宋体"/>
        </w:rPr>
        <w:t xml:space="preserve">   质押监管企业的评估工作可由全国性行业组织设立评估机构具体实施。</w:t>
      </w:r>
    </w:p>
    <w:p w:rsidR="00730B4D" w:rsidRPr="00107006" w:rsidRDefault="00730B4D" w:rsidP="00730B4D">
      <w:pPr>
        <w:pStyle w:val="a0"/>
        <w:spacing w:beforeLines="0" w:afterLines="0"/>
        <w:ind w:left="357"/>
        <w:rPr>
          <w:rFonts w:ascii="宋体" w:eastAsia="宋体" w:hAnsi="宋体"/>
        </w:rPr>
      </w:pPr>
      <w:r w:rsidRPr="00107006">
        <w:rPr>
          <w:rFonts w:ascii="宋体" w:eastAsia="宋体" w:hAnsi="宋体"/>
        </w:rPr>
        <w:t xml:space="preserve">  评估指标</w:t>
      </w:r>
    </w:p>
    <w:p w:rsidR="00730B4D" w:rsidRPr="00107006" w:rsidRDefault="00730B4D" w:rsidP="00730B4D">
      <w:pPr>
        <w:pStyle w:val="a0"/>
        <w:numPr>
          <w:ilvl w:val="0"/>
          <w:numId w:val="0"/>
        </w:numPr>
        <w:spacing w:beforeLines="0" w:afterLines="0"/>
        <w:ind w:left="357"/>
        <w:rPr>
          <w:rFonts w:ascii="宋体" w:eastAsia="宋体" w:hAnsi="宋体"/>
        </w:rPr>
      </w:pPr>
      <w:r w:rsidRPr="00107006">
        <w:rPr>
          <w:rFonts w:ascii="宋体" w:eastAsia="宋体" w:hAnsi="宋体"/>
        </w:rPr>
        <w:t xml:space="preserve">质押监管企业评估指标表，见表1。     </w:t>
      </w:r>
    </w:p>
    <w:p w:rsidR="00730B4D" w:rsidRPr="00107006" w:rsidRDefault="00730B4D" w:rsidP="00730B4D">
      <w:pPr>
        <w:pStyle w:val="a0"/>
        <w:spacing w:beforeLines="0" w:afterLines="0"/>
        <w:ind w:left="357"/>
        <w:rPr>
          <w:rFonts w:ascii="宋体" w:eastAsia="宋体" w:hAnsi="宋体" w:hint="eastAsia"/>
        </w:rPr>
      </w:pPr>
      <w:r w:rsidRPr="00107006">
        <w:rPr>
          <w:rFonts w:ascii="宋体" w:eastAsia="宋体" w:hAnsi="宋体" w:hint="eastAsia"/>
        </w:rPr>
        <w:t xml:space="preserve">  评估结果的运用</w:t>
      </w:r>
    </w:p>
    <w:p w:rsidR="00730B4D" w:rsidRDefault="00730B4D" w:rsidP="00730B4D">
      <w:pPr>
        <w:pStyle w:val="a0"/>
        <w:numPr>
          <w:ilvl w:val="0"/>
          <w:numId w:val="0"/>
        </w:numPr>
        <w:spacing w:beforeLines="0" w:afterLines="0"/>
        <w:ind w:left="357" w:firstLineChars="200" w:firstLine="420"/>
        <w:rPr>
          <w:rFonts w:ascii="宋体" w:eastAsia="宋体" w:hAnsi="宋体" w:hint="eastAsia"/>
        </w:rPr>
      </w:pPr>
      <w:r w:rsidRPr="00107006">
        <w:rPr>
          <w:rFonts w:ascii="宋体" w:eastAsia="宋体" w:hAnsi="宋体"/>
        </w:rPr>
        <w:t>综合评估结果85</w:t>
      </w:r>
      <w:r w:rsidRPr="00107006">
        <w:rPr>
          <w:rFonts w:ascii="宋体" w:eastAsia="宋体" w:hAnsi="宋体" w:hint="eastAsia"/>
        </w:rPr>
        <w:t>分</w:t>
      </w:r>
      <w:r w:rsidRPr="00107006">
        <w:rPr>
          <w:rFonts w:ascii="宋体" w:eastAsia="宋体" w:hAnsi="宋体"/>
        </w:rPr>
        <w:t>（含）以上，属优秀监管企业；综合评估结果为60分（含）</w:t>
      </w:r>
      <w:r w:rsidRPr="00107006">
        <w:rPr>
          <w:rFonts w:ascii="宋体" w:eastAsia="宋体" w:hAnsi="宋体" w:hint="eastAsia"/>
        </w:rPr>
        <w:t>~</w:t>
      </w:r>
      <w:r w:rsidRPr="00107006">
        <w:rPr>
          <w:rFonts w:ascii="宋体" w:eastAsia="宋体" w:hAnsi="宋体"/>
        </w:rPr>
        <w:t>85分之间，属合格监管企业；综合评估结果为60</w:t>
      </w:r>
      <w:r w:rsidRPr="00107006">
        <w:rPr>
          <w:rFonts w:ascii="宋体" w:eastAsia="宋体" w:hAnsi="宋体" w:hint="eastAsia"/>
        </w:rPr>
        <w:t>分</w:t>
      </w:r>
      <w:r w:rsidRPr="00107006">
        <w:rPr>
          <w:rFonts w:ascii="宋体" w:eastAsia="宋体" w:hAnsi="宋体"/>
        </w:rPr>
        <w:t>以下的，属不合格监管企业，</w:t>
      </w:r>
      <w:proofErr w:type="gramStart"/>
      <w:r w:rsidRPr="00107006">
        <w:rPr>
          <w:rFonts w:ascii="宋体" w:eastAsia="宋体" w:hAnsi="宋体"/>
        </w:rPr>
        <w:t>不</w:t>
      </w:r>
      <w:proofErr w:type="gramEnd"/>
      <w:r w:rsidRPr="00107006">
        <w:rPr>
          <w:rFonts w:ascii="宋体" w:eastAsia="宋体" w:hAnsi="宋体"/>
        </w:rPr>
        <w:t>应从事监管业务。</w:t>
      </w:r>
    </w:p>
    <w:p w:rsidR="00730B4D" w:rsidRDefault="00730B4D" w:rsidP="00730B4D">
      <w:pPr>
        <w:pStyle w:val="a9"/>
        <w:rPr>
          <w:rFonts w:hint="eastAsia"/>
        </w:rPr>
      </w:pPr>
    </w:p>
    <w:p w:rsidR="00730B4D" w:rsidRDefault="00730B4D" w:rsidP="00730B4D">
      <w:pPr>
        <w:pStyle w:val="a9"/>
        <w:rPr>
          <w:rFonts w:hint="eastAsia"/>
        </w:rPr>
      </w:pPr>
    </w:p>
    <w:p w:rsidR="00730B4D" w:rsidRDefault="00730B4D" w:rsidP="00730B4D">
      <w:pPr>
        <w:pStyle w:val="a9"/>
        <w:rPr>
          <w:rFonts w:hint="eastAsia"/>
        </w:rPr>
      </w:pPr>
    </w:p>
    <w:p w:rsidR="00730B4D" w:rsidRDefault="00730B4D" w:rsidP="00730B4D">
      <w:pPr>
        <w:pStyle w:val="a9"/>
        <w:rPr>
          <w:rFonts w:hint="eastAsia"/>
        </w:rPr>
      </w:pPr>
    </w:p>
    <w:p w:rsidR="00730B4D" w:rsidRDefault="00730B4D" w:rsidP="00730B4D">
      <w:pPr>
        <w:pStyle w:val="a9"/>
        <w:rPr>
          <w:rFonts w:hint="eastAsia"/>
        </w:rPr>
      </w:pPr>
    </w:p>
    <w:p w:rsidR="00730B4D" w:rsidRDefault="00730B4D" w:rsidP="00730B4D">
      <w:pPr>
        <w:pStyle w:val="a9"/>
        <w:rPr>
          <w:rFonts w:hint="eastAsia"/>
        </w:rPr>
      </w:pPr>
    </w:p>
    <w:p w:rsidR="00730B4D" w:rsidRPr="0042215B" w:rsidRDefault="00730B4D" w:rsidP="00730B4D">
      <w:pPr>
        <w:pStyle w:val="a9"/>
      </w:pPr>
    </w:p>
    <w:p w:rsidR="00730B4D" w:rsidRPr="00107006" w:rsidRDefault="00730B4D" w:rsidP="00730B4D">
      <w:pPr>
        <w:jc w:val="center"/>
        <w:rPr>
          <w:rFonts w:ascii="宋体" w:hAnsi="宋体"/>
        </w:rPr>
      </w:pPr>
      <w:r w:rsidRPr="00107006">
        <w:rPr>
          <w:rFonts w:ascii="宋体" w:hAnsi="宋体"/>
        </w:rPr>
        <w:lastRenderedPageBreak/>
        <w:t>表 1  质押监管企业评估指标表</w:t>
      </w:r>
    </w:p>
    <w:tbl>
      <w:tblPr>
        <w:tblW w:w="8805" w:type="dxa"/>
        <w:jc w:val="center"/>
        <w:tblInd w:w="506" w:type="dxa"/>
        <w:tblLook w:val="0000"/>
      </w:tblPr>
      <w:tblGrid>
        <w:gridCol w:w="937"/>
        <w:gridCol w:w="947"/>
        <w:gridCol w:w="2286"/>
        <w:gridCol w:w="984"/>
        <w:gridCol w:w="6"/>
        <w:gridCol w:w="3645"/>
      </w:tblGrid>
      <w:tr w:rsidR="00730B4D" w:rsidRPr="00107006" w:rsidTr="002E0356">
        <w:trPr>
          <w:trHeight w:val="292"/>
          <w:jc w:val="center"/>
        </w:trPr>
        <w:tc>
          <w:tcPr>
            <w:tcW w:w="937" w:type="dxa"/>
            <w:tcBorders>
              <w:top w:val="single" w:sz="4" w:space="0" w:color="auto"/>
              <w:left w:val="single" w:sz="4" w:space="0" w:color="auto"/>
              <w:bottom w:val="single" w:sz="4" w:space="0" w:color="auto"/>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类别</w:t>
            </w:r>
          </w:p>
        </w:tc>
        <w:tc>
          <w:tcPr>
            <w:tcW w:w="947" w:type="dxa"/>
            <w:tcBorders>
              <w:top w:val="single" w:sz="4" w:space="0" w:color="auto"/>
              <w:left w:val="single" w:sz="4" w:space="0" w:color="auto"/>
              <w:bottom w:val="single" w:sz="4" w:space="0" w:color="auto"/>
              <w:right w:val="single" w:sz="4" w:space="0" w:color="auto"/>
            </w:tcBorders>
            <w:noWrap/>
            <w:vAlign w:val="center"/>
          </w:tcPr>
          <w:p w:rsidR="00730B4D" w:rsidRPr="00107006" w:rsidRDefault="00730B4D" w:rsidP="002E0356">
            <w:pPr>
              <w:widowControl/>
              <w:ind w:leftChars="-64" w:left="-134" w:rightChars="-85" w:right="-178"/>
              <w:jc w:val="center"/>
              <w:rPr>
                <w:rFonts w:ascii="宋体" w:hAnsi="宋体"/>
                <w:kern w:val="0"/>
                <w:sz w:val="18"/>
                <w:szCs w:val="18"/>
              </w:rPr>
            </w:pPr>
            <w:r w:rsidRPr="00107006">
              <w:rPr>
                <w:rFonts w:ascii="宋体" w:hAnsi="宋体"/>
                <w:kern w:val="0"/>
                <w:sz w:val="18"/>
                <w:szCs w:val="18"/>
              </w:rPr>
              <w:t>序号</w:t>
            </w:r>
          </w:p>
        </w:tc>
        <w:tc>
          <w:tcPr>
            <w:tcW w:w="2286" w:type="dxa"/>
            <w:tcBorders>
              <w:top w:val="single" w:sz="4" w:space="0" w:color="auto"/>
              <w:left w:val="single" w:sz="4" w:space="0" w:color="auto"/>
              <w:bottom w:val="single" w:sz="4" w:space="0" w:color="auto"/>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指标</w:t>
            </w:r>
          </w:p>
        </w:tc>
        <w:tc>
          <w:tcPr>
            <w:tcW w:w="984" w:type="dxa"/>
            <w:tcBorders>
              <w:top w:val="single" w:sz="4" w:space="0" w:color="auto"/>
              <w:left w:val="nil"/>
              <w:bottom w:val="single" w:sz="4" w:space="0" w:color="auto"/>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评估分数</w:t>
            </w:r>
          </w:p>
        </w:tc>
        <w:tc>
          <w:tcPr>
            <w:tcW w:w="3651" w:type="dxa"/>
            <w:gridSpan w:val="2"/>
            <w:tcBorders>
              <w:top w:val="single" w:sz="4" w:space="0" w:color="auto"/>
              <w:left w:val="single" w:sz="4" w:space="0" w:color="auto"/>
              <w:bottom w:val="single" w:sz="4" w:space="0" w:color="000000"/>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证明材料</w:t>
            </w:r>
          </w:p>
        </w:tc>
      </w:tr>
      <w:tr w:rsidR="00730B4D" w:rsidRPr="00107006" w:rsidTr="002E0356">
        <w:trPr>
          <w:trHeight w:val="855"/>
          <w:jc w:val="center"/>
        </w:trPr>
        <w:tc>
          <w:tcPr>
            <w:tcW w:w="937" w:type="dxa"/>
            <w:vMerge w:val="restart"/>
            <w:tcBorders>
              <w:top w:val="nil"/>
              <w:left w:val="single" w:sz="4" w:space="0" w:color="auto"/>
              <w:bottom w:val="single" w:sz="4" w:space="0" w:color="000000"/>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基本条件</w:t>
            </w:r>
          </w:p>
        </w:tc>
        <w:tc>
          <w:tcPr>
            <w:tcW w:w="947" w:type="dxa"/>
            <w:tcBorders>
              <w:top w:val="nil"/>
              <w:left w:val="nil"/>
              <w:bottom w:val="single" w:sz="4" w:space="0" w:color="auto"/>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1</w:t>
            </w:r>
          </w:p>
        </w:tc>
        <w:tc>
          <w:tcPr>
            <w:tcW w:w="2286" w:type="dxa"/>
            <w:tcBorders>
              <w:top w:val="nil"/>
              <w:left w:val="nil"/>
              <w:bottom w:val="single" w:sz="4" w:space="0" w:color="auto"/>
              <w:right w:val="single" w:sz="4" w:space="0" w:color="auto"/>
            </w:tcBorders>
            <w:vAlign w:val="center"/>
          </w:tcPr>
          <w:p w:rsidR="00730B4D" w:rsidRPr="00107006" w:rsidRDefault="00730B4D" w:rsidP="002E0356">
            <w:pPr>
              <w:widowControl/>
              <w:rPr>
                <w:rFonts w:ascii="宋体" w:hAnsi="宋体"/>
                <w:kern w:val="0"/>
                <w:sz w:val="18"/>
                <w:szCs w:val="18"/>
              </w:rPr>
            </w:pPr>
            <w:r w:rsidRPr="00107006">
              <w:rPr>
                <w:rFonts w:ascii="宋体" w:hAnsi="宋体"/>
                <w:kern w:val="0"/>
                <w:sz w:val="18"/>
                <w:szCs w:val="18"/>
              </w:rPr>
              <w:t>企业法人或企业法人担保的非法人企业（10分）</w:t>
            </w:r>
          </w:p>
        </w:tc>
        <w:tc>
          <w:tcPr>
            <w:tcW w:w="984" w:type="dxa"/>
            <w:tcBorders>
              <w:top w:val="single" w:sz="4" w:space="0" w:color="auto"/>
              <w:left w:val="nil"/>
              <w:bottom w:val="single" w:sz="4" w:space="0" w:color="auto"/>
              <w:right w:val="single" w:sz="4" w:space="0" w:color="auto"/>
            </w:tcBorders>
            <w:noWrap/>
            <w:vAlign w:val="center"/>
          </w:tcPr>
          <w:p w:rsidR="00730B4D" w:rsidRPr="00107006" w:rsidRDefault="00730B4D" w:rsidP="002E0356">
            <w:pPr>
              <w:widowControl/>
              <w:jc w:val="left"/>
              <w:rPr>
                <w:rFonts w:ascii="宋体" w:hAnsi="宋体"/>
                <w:kern w:val="0"/>
                <w:sz w:val="18"/>
                <w:szCs w:val="18"/>
              </w:rPr>
            </w:pPr>
          </w:p>
        </w:tc>
        <w:tc>
          <w:tcPr>
            <w:tcW w:w="3651" w:type="dxa"/>
            <w:gridSpan w:val="2"/>
            <w:tcBorders>
              <w:top w:val="nil"/>
              <w:left w:val="nil"/>
              <w:bottom w:val="single" w:sz="4" w:space="0" w:color="auto"/>
              <w:right w:val="single" w:sz="4" w:space="0" w:color="auto"/>
            </w:tcBorders>
            <w:vAlign w:val="center"/>
          </w:tcPr>
          <w:p w:rsidR="00730B4D" w:rsidRPr="00107006" w:rsidRDefault="00730B4D" w:rsidP="002E0356">
            <w:pPr>
              <w:widowControl/>
              <w:jc w:val="left"/>
              <w:rPr>
                <w:rFonts w:ascii="宋体" w:hAnsi="宋体"/>
                <w:kern w:val="0"/>
                <w:sz w:val="18"/>
                <w:szCs w:val="18"/>
              </w:rPr>
            </w:pPr>
            <w:r w:rsidRPr="00107006">
              <w:rPr>
                <w:rFonts w:ascii="宋体" w:hAnsi="宋体"/>
                <w:kern w:val="0"/>
                <w:sz w:val="18"/>
                <w:szCs w:val="18"/>
              </w:rPr>
              <w:t>1、企业营业执照；                                2、企业组织机构代码证；                          3、企业税务登记证。</w:t>
            </w:r>
          </w:p>
        </w:tc>
      </w:tr>
      <w:tr w:rsidR="00730B4D" w:rsidRPr="00107006" w:rsidTr="002E0356">
        <w:trPr>
          <w:trHeight w:val="1140"/>
          <w:jc w:val="center"/>
        </w:trPr>
        <w:tc>
          <w:tcPr>
            <w:tcW w:w="937" w:type="dxa"/>
            <w:vMerge/>
            <w:tcBorders>
              <w:top w:val="nil"/>
              <w:left w:val="single" w:sz="4" w:space="0" w:color="auto"/>
              <w:bottom w:val="single" w:sz="4" w:space="0" w:color="000000"/>
              <w:right w:val="single" w:sz="4" w:space="0" w:color="auto"/>
            </w:tcBorders>
            <w:vAlign w:val="center"/>
          </w:tcPr>
          <w:p w:rsidR="00730B4D" w:rsidRPr="00107006" w:rsidRDefault="00730B4D" w:rsidP="002E0356">
            <w:pPr>
              <w:widowControl/>
              <w:jc w:val="left"/>
              <w:rPr>
                <w:rFonts w:ascii="宋体" w:hAnsi="宋体"/>
                <w:kern w:val="0"/>
                <w:sz w:val="18"/>
                <w:szCs w:val="18"/>
              </w:rPr>
            </w:pPr>
          </w:p>
        </w:tc>
        <w:tc>
          <w:tcPr>
            <w:tcW w:w="947" w:type="dxa"/>
            <w:tcBorders>
              <w:top w:val="nil"/>
              <w:left w:val="nil"/>
              <w:bottom w:val="single" w:sz="4" w:space="0" w:color="auto"/>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2</w:t>
            </w:r>
          </w:p>
        </w:tc>
        <w:tc>
          <w:tcPr>
            <w:tcW w:w="2286" w:type="dxa"/>
            <w:tcBorders>
              <w:top w:val="nil"/>
              <w:left w:val="nil"/>
              <w:bottom w:val="single" w:sz="4" w:space="0" w:color="auto"/>
              <w:right w:val="single" w:sz="4" w:space="0" w:color="auto"/>
            </w:tcBorders>
            <w:vAlign w:val="center"/>
          </w:tcPr>
          <w:p w:rsidR="00730B4D" w:rsidRPr="00107006" w:rsidRDefault="00730B4D" w:rsidP="002E0356">
            <w:pPr>
              <w:widowControl/>
              <w:jc w:val="left"/>
              <w:rPr>
                <w:rFonts w:ascii="宋体" w:hAnsi="宋体"/>
                <w:kern w:val="0"/>
                <w:sz w:val="18"/>
                <w:szCs w:val="18"/>
              </w:rPr>
            </w:pPr>
            <w:r w:rsidRPr="00107006">
              <w:rPr>
                <w:rFonts w:ascii="宋体" w:hAnsi="宋体"/>
                <w:kern w:val="0"/>
                <w:sz w:val="18"/>
                <w:szCs w:val="18"/>
              </w:rPr>
              <w:t>财务资产情况：</w:t>
            </w:r>
            <w:r w:rsidRPr="00107006">
              <w:rPr>
                <w:rFonts w:ascii="宋体" w:hAnsi="宋体" w:hint="eastAsia"/>
                <w:kern w:val="0"/>
                <w:sz w:val="18"/>
                <w:szCs w:val="18"/>
              </w:rPr>
              <w:t>净资产</w:t>
            </w:r>
            <w:r w:rsidRPr="00107006">
              <w:rPr>
                <w:rFonts w:ascii="宋体" w:hAnsi="宋体"/>
                <w:kern w:val="0"/>
                <w:sz w:val="18"/>
                <w:szCs w:val="18"/>
              </w:rPr>
              <w:t>500万元以上（10分）</w:t>
            </w:r>
          </w:p>
        </w:tc>
        <w:tc>
          <w:tcPr>
            <w:tcW w:w="984" w:type="dxa"/>
            <w:tcBorders>
              <w:top w:val="nil"/>
              <w:left w:val="nil"/>
              <w:bottom w:val="single" w:sz="4" w:space="0" w:color="auto"/>
              <w:right w:val="single" w:sz="4" w:space="0" w:color="auto"/>
            </w:tcBorders>
            <w:noWrap/>
            <w:vAlign w:val="center"/>
          </w:tcPr>
          <w:p w:rsidR="00730B4D" w:rsidRPr="00107006" w:rsidRDefault="00730B4D" w:rsidP="002E0356">
            <w:pPr>
              <w:widowControl/>
              <w:jc w:val="left"/>
              <w:rPr>
                <w:rFonts w:ascii="宋体" w:hAnsi="宋体"/>
                <w:kern w:val="0"/>
                <w:sz w:val="18"/>
                <w:szCs w:val="18"/>
              </w:rPr>
            </w:pPr>
          </w:p>
        </w:tc>
        <w:tc>
          <w:tcPr>
            <w:tcW w:w="3651" w:type="dxa"/>
            <w:gridSpan w:val="2"/>
            <w:tcBorders>
              <w:top w:val="nil"/>
              <w:left w:val="nil"/>
              <w:bottom w:val="single" w:sz="4" w:space="0" w:color="auto"/>
              <w:right w:val="single" w:sz="4" w:space="0" w:color="auto"/>
            </w:tcBorders>
            <w:vAlign w:val="center"/>
          </w:tcPr>
          <w:p w:rsidR="00730B4D" w:rsidRPr="00107006" w:rsidRDefault="00730B4D" w:rsidP="002E0356">
            <w:pPr>
              <w:widowControl/>
              <w:jc w:val="left"/>
              <w:rPr>
                <w:rFonts w:ascii="宋体" w:hAnsi="宋体"/>
                <w:kern w:val="0"/>
                <w:sz w:val="18"/>
                <w:szCs w:val="18"/>
              </w:rPr>
            </w:pPr>
            <w:r w:rsidRPr="00107006">
              <w:rPr>
                <w:rFonts w:ascii="宋体" w:hAnsi="宋体"/>
                <w:kern w:val="0"/>
                <w:sz w:val="18"/>
                <w:szCs w:val="18"/>
              </w:rPr>
              <w:t>1、资产负债率；                                  2、利润分配表；                                  3、事务所出具的审计报告。</w:t>
            </w:r>
          </w:p>
        </w:tc>
      </w:tr>
      <w:tr w:rsidR="00730B4D" w:rsidRPr="00107006" w:rsidTr="002E0356">
        <w:trPr>
          <w:trHeight w:val="855"/>
          <w:jc w:val="center"/>
        </w:trPr>
        <w:tc>
          <w:tcPr>
            <w:tcW w:w="937" w:type="dxa"/>
            <w:vMerge/>
            <w:tcBorders>
              <w:top w:val="nil"/>
              <w:left w:val="single" w:sz="4" w:space="0" w:color="auto"/>
              <w:bottom w:val="single" w:sz="4" w:space="0" w:color="000000"/>
              <w:right w:val="single" w:sz="4" w:space="0" w:color="auto"/>
            </w:tcBorders>
            <w:vAlign w:val="center"/>
          </w:tcPr>
          <w:p w:rsidR="00730B4D" w:rsidRPr="00107006" w:rsidRDefault="00730B4D" w:rsidP="002E0356">
            <w:pPr>
              <w:widowControl/>
              <w:jc w:val="left"/>
              <w:rPr>
                <w:rFonts w:ascii="宋体" w:hAnsi="宋体"/>
                <w:kern w:val="0"/>
                <w:sz w:val="18"/>
                <w:szCs w:val="18"/>
              </w:rPr>
            </w:pPr>
          </w:p>
        </w:tc>
        <w:tc>
          <w:tcPr>
            <w:tcW w:w="947" w:type="dxa"/>
            <w:tcBorders>
              <w:top w:val="nil"/>
              <w:left w:val="nil"/>
              <w:bottom w:val="single" w:sz="4" w:space="0" w:color="auto"/>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3</w:t>
            </w:r>
          </w:p>
        </w:tc>
        <w:tc>
          <w:tcPr>
            <w:tcW w:w="2286" w:type="dxa"/>
            <w:tcBorders>
              <w:top w:val="nil"/>
              <w:left w:val="nil"/>
              <w:bottom w:val="single" w:sz="4" w:space="0" w:color="auto"/>
              <w:right w:val="single" w:sz="4" w:space="0" w:color="auto"/>
            </w:tcBorders>
            <w:vAlign w:val="center"/>
          </w:tcPr>
          <w:p w:rsidR="00730B4D" w:rsidRPr="00107006" w:rsidRDefault="00730B4D" w:rsidP="002E0356">
            <w:pPr>
              <w:widowControl/>
              <w:jc w:val="left"/>
              <w:rPr>
                <w:rFonts w:ascii="宋体" w:hAnsi="宋体"/>
                <w:kern w:val="0"/>
                <w:sz w:val="18"/>
                <w:szCs w:val="18"/>
              </w:rPr>
            </w:pPr>
            <w:r w:rsidRPr="00107006">
              <w:rPr>
                <w:rFonts w:ascii="宋体" w:hAnsi="宋体"/>
                <w:kern w:val="0"/>
                <w:sz w:val="18"/>
                <w:szCs w:val="18"/>
              </w:rPr>
              <w:t>监管库的所有权和使用权（10分）</w:t>
            </w:r>
          </w:p>
        </w:tc>
        <w:tc>
          <w:tcPr>
            <w:tcW w:w="984" w:type="dxa"/>
            <w:tcBorders>
              <w:top w:val="nil"/>
              <w:left w:val="nil"/>
              <w:bottom w:val="single" w:sz="4" w:space="0" w:color="auto"/>
              <w:right w:val="single" w:sz="4" w:space="0" w:color="auto"/>
            </w:tcBorders>
            <w:noWrap/>
            <w:vAlign w:val="center"/>
          </w:tcPr>
          <w:p w:rsidR="00730B4D" w:rsidRPr="00107006" w:rsidRDefault="00730B4D" w:rsidP="002E0356">
            <w:pPr>
              <w:widowControl/>
              <w:jc w:val="left"/>
              <w:rPr>
                <w:rFonts w:ascii="宋体" w:hAnsi="宋体"/>
                <w:kern w:val="0"/>
                <w:sz w:val="18"/>
                <w:szCs w:val="18"/>
              </w:rPr>
            </w:pPr>
          </w:p>
        </w:tc>
        <w:tc>
          <w:tcPr>
            <w:tcW w:w="3651" w:type="dxa"/>
            <w:gridSpan w:val="2"/>
            <w:tcBorders>
              <w:top w:val="nil"/>
              <w:left w:val="nil"/>
              <w:bottom w:val="single" w:sz="4" w:space="0" w:color="auto"/>
              <w:right w:val="single" w:sz="4" w:space="0" w:color="auto"/>
            </w:tcBorders>
            <w:vAlign w:val="center"/>
          </w:tcPr>
          <w:p w:rsidR="00730B4D" w:rsidRPr="00107006" w:rsidRDefault="00730B4D" w:rsidP="002E0356">
            <w:pPr>
              <w:widowControl/>
              <w:jc w:val="left"/>
              <w:rPr>
                <w:rFonts w:ascii="宋体" w:hAnsi="宋体"/>
                <w:kern w:val="0"/>
                <w:sz w:val="18"/>
                <w:szCs w:val="18"/>
              </w:rPr>
            </w:pPr>
            <w:r w:rsidRPr="00107006">
              <w:rPr>
                <w:rFonts w:ascii="宋体" w:hAnsi="宋体"/>
                <w:kern w:val="0"/>
                <w:sz w:val="18"/>
                <w:szCs w:val="18"/>
              </w:rPr>
              <w:t>1、监管人自有仓库的产权证；                      2、第三方仓库的产权证和租赁协议；                           3、出质人仓库的权属证明。</w:t>
            </w:r>
          </w:p>
        </w:tc>
      </w:tr>
      <w:tr w:rsidR="00730B4D" w:rsidRPr="00107006" w:rsidTr="002E0356">
        <w:trPr>
          <w:trHeight w:val="1141"/>
          <w:jc w:val="center"/>
        </w:trPr>
        <w:tc>
          <w:tcPr>
            <w:tcW w:w="937" w:type="dxa"/>
            <w:vMerge w:val="restart"/>
            <w:tcBorders>
              <w:top w:val="nil"/>
              <w:left w:val="single" w:sz="4" w:space="0" w:color="auto"/>
              <w:bottom w:val="single" w:sz="4" w:space="0" w:color="000000"/>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管理状况</w:t>
            </w:r>
          </w:p>
        </w:tc>
        <w:tc>
          <w:tcPr>
            <w:tcW w:w="947" w:type="dxa"/>
            <w:tcBorders>
              <w:top w:val="nil"/>
              <w:left w:val="nil"/>
              <w:bottom w:val="single" w:sz="4" w:space="0" w:color="auto"/>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4</w:t>
            </w:r>
          </w:p>
        </w:tc>
        <w:tc>
          <w:tcPr>
            <w:tcW w:w="2286" w:type="dxa"/>
            <w:tcBorders>
              <w:top w:val="nil"/>
              <w:left w:val="nil"/>
              <w:bottom w:val="single" w:sz="4" w:space="0" w:color="auto"/>
              <w:right w:val="single" w:sz="4" w:space="0" w:color="auto"/>
            </w:tcBorders>
            <w:vAlign w:val="center"/>
          </w:tcPr>
          <w:p w:rsidR="00730B4D" w:rsidRPr="00107006" w:rsidRDefault="00730B4D" w:rsidP="002E0356">
            <w:pPr>
              <w:widowControl/>
              <w:jc w:val="left"/>
              <w:rPr>
                <w:rFonts w:ascii="宋体" w:hAnsi="宋体"/>
                <w:kern w:val="0"/>
                <w:sz w:val="18"/>
                <w:szCs w:val="18"/>
              </w:rPr>
            </w:pPr>
            <w:r w:rsidRPr="00107006">
              <w:rPr>
                <w:rFonts w:ascii="宋体" w:hAnsi="宋体"/>
                <w:kern w:val="0"/>
                <w:sz w:val="18"/>
                <w:szCs w:val="18"/>
              </w:rPr>
              <w:t>监管场所安全情况（10分）</w:t>
            </w:r>
          </w:p>
        </w:tc>
        <w:tc>
          <w:tcPr>
            <w:tcW w:w="984" w:type="dxa"/>
            <w:tcBorders>
              <w:top w:val="nil"/>
              <w:left w:val="nil"/>
              <w:bottom w:val="single" w:sz="4" w:space="0" w:color="auto"/>
              <w:right w:val="single" w:sz="4" w:space="0" w:color="auto"/>
            </w:tcBorders>
            <w:noWrap/>
            <w:vAlign w:val="center"/>
          </w:tcPr>
          <w:p w:rsidR="00730B4D" w:rsidRPr="00107006" w:rsidRDefault="00730B4D" w:rsidP="002E0356">
            <w:pPr>
              <w:widowControl/>
              <w:jc w:val="left"/>
              <w:rPr>
                <w:rFonts w:ascii="宋体" w:hAnsi="宋体"/>
                <w:kern w:val="0"/>
                <w:sz w:val="18"/>
                <w:szCs w:val="18"/>
              </w:rPr>
            </w:pPr>
          </w:p>
        </w:tc>
        <w:tc>
          <w:tcPr>
            <w:tcW w:w="3651" w:type="dxa"/>
            <w:gridSpan w:val="2"/>
            <w:tcBorders>
              <w:top w:val="nil"/>
              <w:left w:val="nil"/>
              <w:bottom w:val="single" w:sz="4" w:space="0" w:color="auto"/>
              <w:right w:val="single" w:sz="4" w:space="0" w:color="auto"/>
            </w:tcBorders>
            <w:vAlign w:val="center"/>
          </w:tcPr>
          <w:p w:rsidR="00730B4D" w:rsidRPr="00107006" w:rsidRDefault="00730B4D" w:rsidP="002E0356">
            <w:pPr>
              <w:widowControl/>
              <w:jc w:val="left"/>
              <w:rPr>
                <w:rFonts w:ascii="宋体" w:hAnsi="宋体"/>
                <w:kern w:val="0"/>
                <w:sz w:val="18"/>
                <w:szCs w:val="18"/>
              </w:rPr>
            </w:pPr>
            <w:r w:rsidRPr="00107006">
              <w:rPr>
                <w:rFonts w:ascii="宋体" w:hAnsi="宋体"/>
                <w:kern w:val="0"/>
                <w:sz w:val="18"/>
                <w:szCs w:val="18"/>
              </w:rPr>
              <w:t>1、监管仓库、货场、容器满足需要；                           2、防火、防洪、防雷、防盗设施设备齐全；                            3、计量工具合格，并按照规定进行年检；                               4、作业设备齐全有效。</w:t>
            </w:r>
          </w:p>
        </w:tc>
      </w:tr>
      <w:tr w:rsidR="00730B4D" w:rsidRPr="00107006" w:rsidTr="002E0356">
        <w:trPr>
          <w:trHeight w:val="855"/>
          <w:jc w:val="center"/>
        </w:trPr>
        <w:tc>
          <w:tcPr>
            <w:tcW w:w="937" w:type="dxa"/>
            <w:vMerge/>
            <w:tcBorders>
              <w:top w:val="nil"/>
              <w:left w:val="single" w:sz="4" w:space="0" w:color="auto"/>
              <w:bottom w:val="single" w:sz="4" w:space="0" w:color="000000"/>
              <w:right w:val="single" w:sz="4" w:space="0" w:color="auto"/>
            </w:tcBorders>
            <w:vAlign w:val="center"/>
          </w:tcPr>
          <w:p w:rsidR="00730B4D" w:rsidRPr="00107006" w:rsidRDefault="00730B4D" w:rsidP="002E0356">
            <w:pPr>
              <w:widowControl/>
              <w:jc w:val="left"/>
              <w:rPr>
                <w:rFonts w:ascii="宋体" w:hAnsi="宋体"/>
                <w:kern w:val="0"/>
                <w:sz w:val="18"/>
                <w:szCs w:val="18"/>
              </w:rPr>
            </w:pPr>
          </w:p>
        </w:tc>
        <w:tc>
          <w:tcPr>
            <w:tcW w:w="947" w:type="dxa"/>
            <w:tcBorders>
              <w:top w:val="nil"/>
              <w:left w:val="nil"/>
              <w:bottom w:val="single" w:sz="4" w:space="0" w:color="auto"/>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5</w:t>
            </w:r>
          </w:p>
        </w:tc>
        <w:tc>
          <w:tcPr>
            <w:tcW w:w="2286" w:type="dxa"/>
            <w:tcBorders>
              <w:top w:val="nil"/>
              <w:left w:val="nil"/>
              <w:bottom w:val="single" w:sz="4" w:space="0" w:color="auto"/>
              <w:right w:val="single" w:sz="4" w:space="0" w:color="auto"/>
            </w:tcBorders>
            <w:noWrap/>
            <w:vAlign w:val="center"/>
          </w:tcPr>
          <w:p w:rsidR="00730B4D" w:rsidRPr="00107006" w:rsidRDefault="00730B4D" w:rsidP="002E0356">
            <w:pPr>
              <w:widowControl/>
              <w:rPr>
                <w:rFonts w:ascii="宋体" w:hAnsi="宋体"/>
                <w:kern w:val="0"/>
                <w:sz w:val="18"/>
                <w:szCs w:val="18"/>
              </w:rPr>
            </w:pPr>
            <w:r w:rsidRPr="00107006">
              <w:rPr>
                <w:rFonts w:ascii="宋体" w:hAnsi="宋体"/>
                <w:kern w:val="0"/>
                <w:sz w:val="18"/>
                <w:szCs w:val="18"/>
              </w:rPr>
              <w:t>监管部门和人员（10分）</w:t>
            </w:r>
          </w:p>
        </w:tc>
        <w:tc>
          <w:tcPr>
            <w:tcW w:w="984" w:type="dxa"/>
            <w:tcBorders>
              <w:top w:val="nil"/>
              <w:left w:val="nil"/>
              <w:bottom w:val="single" w:sz="4" w:space="0" w:color="auto"/>
              <w:right w:val="single" w:sz="4" w:space="0" w:color="auto"/>
            </w:tcBorders>
            <w:noWrap/>
            <w:vAlign w:val="center"/>
          </w:tcPr>
          <w:p w:rsidR="00730B4D" w:rsidRPr="00107006" w:rsidRDefault="00730B4D" w:rsidP="002E0356">
            <w:pPr>
              <w:widowControl/>
              <w:jc w:val="left"/>
              <w:rPr>
                <w:rFonts w:ascii="宋体" w:hAnsi="宋体"/>
                <w:kern w:val="0"/>
                <w:sz w:val="18"/>
                <w:szCs w:val="18"/>
              </w:rPr>
            </w:pPr>
          </w:p>
        </w:tc>
        <w:tc>
          <w:tcPr>
            <w:tcW w:w="3651" w:type="dxa"/>
            <w:gridSpan w:val="2"/>
            <w:tcBorders>
              <w:top w:val="nil"/>
              <w:left w:val="nil"/>
              <w:bottom w:val="single" w:sz="4" w:space="0" w:color="auto"/>
              <w:right w:val="single" w:sz="4" w:space="0" w:color="auto"/>
            </w:tcBorders>
            <w:vAlign w:val="center"/>
          </w:tcPr>
          <w:p w:rsidR="00730B4D" w:rsidRPr="00107006" w:rsidRDefault="00730B4D" w:rsidP="002E0356">
            <w:pPr>
              <w:widowControl/>
              <w:jc w:val="left"/>
              <w:rPr>
                <w:rFonts w:ascii="宋体" w:hAnsi="宋体"/>
                <w:kern w:val="0"/>
                <w:sz w:val="18"/>
                <w:szCs w:val="18"/>
              </w:rPr>
            </w:pPr>
            <w:r w:rsidRPr="00107006">
              <w:rPr>
                <w:rFonts w:ascii="宋体" w:hAnsi="宋体"/>
                <w:kern w:val="0"/>
                <w:sz w:val="18"/>
                <w:szCs w:val="18"/>
              </w:rPr>
              <w:t>1、监管部门设立的文件；                          2、监管人员职务及任职文件；                      3、培训证明（专业）。</w:t>
            </w:r>
          </w:p>
        </w:tc>
      </w:tr>
      <w:tr w:rsidR="00730B4D" w:rsidRPr="00107006" w:rsidTr="002E0356">
        <w:trPr>
          <w:trHeight w:val="2280"/>
          <w:jc w:val="center"/>
        </w:trPr>
        <w:tc>
          <w:tcPr>
            <w:tcW w:w="937" w:type="dxa"/>
            <w:vMerge/>
            <w:tcBorders>
              <w:top w:val="nil"/>
              <w:left w:val="single" w:sz="4" w:space="0" w:color="auto"/>
              <w:bottom w:val="single" w:sz="4" w:space="0" w:color="auto"/>
              <w:right w:val="single" w:sz="4" w:space="0" w:color="auto"/>
            </w:tcBorders>
            <w:vAlign w:val="center"/>
          </w:tcPr>
          <w:p w:rsidR="00730B4D" w:rsidRPr="00107006" w:rsidRDefault="00730B4D" w:rsidP="002E0356">
            <w:pPr>
              <w:widowControl/>
              <w:jc w:val="left"/>
              <w:rPr>
                <w:rFonts w:ascii="宋体" w:hAnsi="宋体"/>
                <w:kern w:val="0"/>
                <w:sz w:val="18"/>
                <w:szCs w:val="18"/>
              </w:rPr>
            </w:pPr>
          </w:p>
        </w:tc>
        <w:tc>
          <w:tcPr>
            <w:tcW w:w="947" w:type="dxa"/>
            <w:tcBorders>
              <w:top w:val="nil"/>
              <w:left w:val="nil"/>
              <w:bottom w:val="single" w:sz="4" w:space="0" w:color="auto"/>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6</w:t>
            </w:r>
          </w:p>
        </w:tc>
        <w:tc>
          <w:tcPr>
            <w:tcW w:w="2286" w:type="dxa"/>
            <w:tcBorders>
              <w:top w:val="nil"/>
              <w:left w:val="nil"/>
              <w:bottom w:val="single" w:sz="4" w:space="0" w:color="auto"/>
              <w:right w:val="single" w:sz="4" w:space="0" w:color="auto"/>
            </w:tcBorders>
            <w:noWrap/>
            <w:vAlign w:val="center"/>
          </w:tcPr>
          <w:p w:rsidR="00730B4D" w:rsidRPr="00107006" w:rsidRDefault="00730B4D" w:rsidP="002E0356">
            <w:pPr>
              <w:widowControl/>
              <w:rPr>
                <w:rFonts w:ascii="宋体" w:hAnsi="宋体"/>
                <w:kern w:val="0"/>
                <w:sz w:val="18"/>
                <w:szCs w:val="18"/>
              </w:rPr>
            </w:pPr>
            <w:r w:rsidRPr="00107006">
              <w:rPr>
                <w:rFonts w:ascii="宋体" w:hAnsi="宋体"/>
                <w:kern w:val="0"/>
                <w:sz w:val="18"/>
                <w:szCs w:val="18"/>
              </w:rPr>
              <w:t>制度（10分）</w:t>
            </w:r>
          </w:p>
        </w:tc>
        <w:tc>
          <w:tcPr>
            <w:tcW w:w="984" w:type="dxa"/>
            <w:tcBorders>
              <w:top w:val="nil"/>
              <w:left w:val="nil"/>
              <w:bottom w:val="single" w:sz="4" w:space="0" w:color="auto"/>
              <w:right w:val="single" w:sz="4" w:space="0" w:color="auto"/>
            </w:tcBorders>
            <w:noWrap/>
            <w:vAlign w:val="center"/>
          </w:tcPr>
          <w:p w:rsidR="00730B4D" w:rsidRPr="00107006" w:rsidRDefault="00730B4D" w:rsidP="002E0356">
            <w:pPr>
              <w:widowControl/>
              <w:jc w:val="left"/>
              <w:rPr>
                <w:rFonts w:ascii="宋体" w:hAnsi="宋体"/>
                <w:kern w:val="0"/>
                <w:sz w:val="18"/>
                <w:szCs w:val="18"/>
              </w:rPr>
            </w:pPr>
          </w:p>
        </w:tc>
        <w:tc>
          <w:tcPr>
            <w:tcW w:w="3651" w:type="dxa"/>
            <w:gridSpan w:val="2"/>
            <w:tcBorders>
              <w:top w:val="nil"/>
              <w:left w:val="nil"/>
              <w:bottom w:val="single" w:sz="4" w:space="0" w:color="auto"/>
              <w:right w:val="single" w:sz="4" w:space="0" w:color="auto"/>
            </w:tcBorders>
            <w:vAlign w:val="center"/>
          </w:tcPr>
          <w:p w:rsidR="00730B4D" w:rsidRPr="00107006" w:rsidRDefault="00730B4D" w:rsidP="002E0356">
            <w:pPr>
              <w:widowControl/>
              <w:jc w:val="left"/>
              <w:rPr>
                <w:rFonts w:ascii="宋体" w:hAnsi="宋体"/>
                <w:kern w:val="0"/>
                <w:sz w:val="18"/>
                <w:szCs w:val="18"/>
              </w:rPr>
            </w:pPr>
            <w:r w:rsidRPr="00107006">
              <w:rPr>
                <w:rFonts w:ascii="宋体" w:hAnsi="宋体"/>
                <w:kern w:val="0"/>
                <w:sz w:val="18"/>
                <w:szCs w:val="18"/>
              </w:rPr>
              <w:t xml:space="preserve">1、出入库制度；                                  2、监管制度；                                    3、监管业务流程；                                4、单证管理；                                    5、安全制度；                                    6、巡查制度；                                    7、合同管理制度；                                8、仓储管理办法。  </w:t>
            </w:r>
          </w:p>
        </w:tc>
      </w:tr>
      <w:tr w:rsidR="00730B4D" w:rsidRPr="00107006" w:rsidTr="002E0356">
        <w:trPr>
          <w:trHeight w:val="2850"/>
          <w:jc w:val="center"/>
        </w:trPr>
        <w:tc>
          <w:tcPr>
            <w:tcW w:w="937" w:type="dxa"/>
            <w:vMerge/>
            <w:tcBorders>
              <w:top w:val="single" w:sz="4" w:space="0" w:color="auto"/>
              <w:left w:val="single" w:sz="4" w:space="0" w:color="auto"/>
              <w:bottom w:val="single" w:sz="4" w:space="0" w:color="auto"/>
              <w:right w:val="single" w:sz="4" w:space="0" w:color="auto"/>
            </w:tcBorders>
            <w:vAlign w:val="center"/>
          </w:tcPr>
          <w:p w:rsidR="00730B4D" w:rsidRPr="00107006" w:rsidRDefault="00730B4D" w:rsidP="002E0356">
            <w:pPr>
              <w:widowControl/>
              <w:jc w:val="left"/>
              <w:rPr>
                <w:rFonts w:ascii="宋体" w:hAnsi="宋体"/>
                <w:kern w:val="0"/>
                <w:sz w:val="18"/>
                <w:szCs w:val="18"/>
              </w:rPr>
            </w:pPr>
          </w:p>
        </w:tc>
        <w:tc>
          <w:tcPr>
            <w:tcW w:w="947" w:type="dxa"/>
            <w:tcBorders>
              <w:top w:val="single" w:sz="4" w:space="0" w:color="auto"/>
              <w:left w:val="nil"/>
              <w:bottom w:val="single" w:sz="4" w:space="0" w:color="auto"/>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7</w:t>
            </w:r>
          </w:p>
        </w:tc>
        <w:tc>
          <w:tcPr>
            <w:tcW w:w="2286" w:type="dxa"/>
            <w:tcBorders>
              <w:top w:val="single" w:sz="4" w:space="0" w:color="auto"/>
              <w:left w:val="nil"/>
              <w:bottom w:val="single" w:sz="4" w:space="0" w:color="auto"/>
              <w:right w:val="single" w:sz="4" w:space="0" w:color="auto"/>
            </w:tcBorders>
            <w:noWrap/>
            <w:vAlign w:val="center"/>
          </w:tcPr>
          <w:p w:rsidR="00730B4D" w:rsidRPr="00107006" w:rsidRDefault="00730B4D" w:rsidP="002E0356">
            <w:pPr>
              <w:widowControl/>
              <w:rPr>
                <w:rFonts w:ascii="宋体" w:hAnsi="宋体"/>
                <w:kern w:val="0"/>
                <w:sz w:val="18"/>
                <w:szCs w:val="18"/>
              </w:rPr>
            </w:pPr>
            <w:r w:rsidRPr="00107006">
              <w:rPr>
                <w:rFonts w:ascii="宋体" w:hAnsi="宋体"/>
                <w:kern w:val="0"/>
                <w:sz w:val="18"/>
                <w:szCs w:val="18"/>
              </w:rPr>
              <w:t>作业（20分）</w:t>
            </w:r>
          </w:p>
        </w:tc>
        <w:tc>
          <w:tcPr>
            <w:tcW w:w="984" w:type="dxa"/>
            <w:tcBorders>
              <w:top w:val="single" w:sz="4" w:space="0" w:color="auto"/>
              <w:left w:val="nil"/>
              <w:bottom w:val="single" w:sz="4" w:space="0" w:color="auto"/>
              <w:right w:val="single" w:sz="4" w:space="0" w:color="auto"/>
            </w:tcBorders>
            <w:noWrap/>
            <w:vAlign w:val="center"/>
          </w:tcPr>
          <w:p w:rsidR="00730B4D" w:rsidRPr="00107006" w:rsidRDefault="00730B4D" w:rsidP="002E0356">
            <w:pPr>
              <w:widowControl/>
              <w:jc w:val="left"/>
              <w:rPr>
                <w:rFonts w:ascii="宋体" w:hAnsi="宋体"/>
                <w:kern w:val="0"/>
                <w:sz w:val="18"/>
                <w:szCs w:val="18"/>
              </w:rPr>
            </w:pPr>
          </w:p>
        </w:tc>
        <w:tc>
          <w:tcPr>
            <w:tcW w:w="3651" w:type="dxa"/>
            <w:gridSpan w:val="2"/>
            <w:tcBorders>
              <w:top w:val="single" w:sz="4" w:space="0" w:color="auto"/>
              <w:left w:val="nil"/>
              <w:bottom w:val="single" w:sz="4" w:space="0" w:color="auto"/>
              <w:right w:val="single" w:sz="4" w:space="0" w:color="auto"/>
            </w:tcBorders>
            <w:vAlign w:val="center"/>
          </w:tcPr>
          <w:p w:rsidR="00730B4D" w:rsidRPr="00107006" w:rsidRDefault="00730B4D" w:rsidP="002E0356">
            <w:pPr>
              <w:widowControl/>
              <w:jc w:val="left"/>
              <w:rPr>
                <w:rFonts w:ascii="宋体" w:hAnsi="宋体"/>
                <w:kern w:val="0"/>
                <w:sz w:val="18"/>
                <w:szCs w:val="18"/>
              </w:rPr>
            </w:pPr>
            <w:r w:rsidRPr="00107006">
              <w:rPr>
                <w:rFonts w:ascii="宋体" w:hAnsi="宋体"/>
                <w:kern w:val="0"/>
                <w:sz w:val="18"/>
                <w:szCs w:val="18"/>
              </w:rPr>
              <w:t>1、监管区域标识明显；                             2、质物标识标签明显；                            3、装卸搬运操作规范；                            4、质物存放安全；                                 5、盘点规定及记录；                              6、帐卡物相符率；                                7、电话、打印机、传真机、计算机配备情况；                                8、监视探头使用情况；                            9、监管员工作环境。</w:t>
            </w:r>
          </w:p>
        </w:tc>
      </w:tr>
      <w:tr w:rsidR="00730B4D" w:rsidRPr="00107006" w:rsidTr="002E0356">
        <w:trPr>
          <w:trHeight w:val="1425"/>
          <w:jc w:val="center"/>
        </w:trPr>
        <w:tc>
          <w:tcPr>
            <w:tcW w:w="937" w:type="dxa"/>
            <w:tcBorders>
              <w:top w:val="single" w:sz="4" w:space="0" w:color="auto"/>
              <w:left w:val="single" w:sz="4" w:space="0" w:color="auto"/>
              <w:bottom w:val="single" w:sz="4" w:space="0" w:color="auto"/>
              <w:right w:val="single" w:sz="4" w:space="0" w:color="auto"/>
            </w:tcBorders>
            <w:noWrap/>
            <w:vAlign w:val="center"/>
          </w:tcPr>
          <w:p w:rsidR="00730B4D" w:rsidRPr="00107006" w:rsidRDefault="00730B4D" w:rsidP="002E0356">
            <w:pPr>
              <w:widowControl/>
              <w:jc w:val="left"/>
              <w:rPr>
                <w:rFonts w:ascii="宋体" w:hAnsi="宋体"/>
                <w:kern w:val="0"/>
                <w:sz w:val="18"/>
                <w:szCs w:val="18"/>
              </w:rPr>
            </w:pPr>
            <w:r w:rsidRPr="00107006">
              <w:rPr>
                <w:rFonts w:ascii="宋体" w:hAnsi="宋体"/>
                <w:kern w:val="0"/>
                <w:sz w:val="18"/>
                <w:szCs w:val="18"/>
              </w:rPr>
              <w:t>诚信情况</w:t>
            </w:r>
          </w:p>
        </w:tc>
        <w:tc>
          <w:tcPr>
            <w:tcW w:w="947" w:type="dxa"/>
            <w:tcBorders>
              <w:top w:val="single" w:sz="4" w:space="0" w:color="auto"/>
              <w:left w:val="nil"/>
              <w:bottom w:val="single" w:sz="4" w:space="0" w:color="auto"/>
              <w:right w:val="single" w:sz="4" w:space="0" w:color="auto"/>
            </w:tcBorders>
            <w:noWrap/>
            <w:vAlign w:val="center"/>
          </w:tcPr>
          <w:p w:rsidR="00730B4D" w:rsidRPr="00107006" w:rsidRDefault="00730B4D" w:rsidP="002E0356">
            <w:pPr>
              <w:widowControl/>
              <w:jc w:val="center"/>
              <w:rPr>
                <w:rFonts w:ascii="宋体" w:hAnsi="宋体"/>
                <w:kern w:val="0"/>
                <w:sz w:val="18"/>
                <w:szCs w:val="18"/>
              </w:rPr>
            </w:pPr>
            <w:r w:rsidRPr="00107006">
              <w:rPr>
                <w:rFonts w:ascii="宋体" w:hAnsi="宋体"/>
                <w:kern w:val="0"/>
                <w:sz w:val="18"/>
                <w:szCs w:val="18"/>
              </w:rPr>
              <w:t>8</w:t>
            </w:r>
          </w:p>
        </w:tc>
        <w:tc>
          <w:tcPr>
            <w:tcW w:w="2286" w:type="dxa"/>
            <w:tcBorders>
              <w:top w:val="single" w:sz="4" w:space="0" w:color="auto"/>
              <w:left w:val="nil"/>
              <w:bottom w:val="single" w:sz="4" w:space="0" w:color="auto"/>
              <w:right w:val="single" w:sz="4" w:space="0" w:color="auto"/>
            </w:tcBorders>
            <w:noWrap/>
            <w:vAlign w:val="center"/>
          </w:tcPr>
          <w:p w:rsidR="00730B4D" w:rsidRPr="00107006" w:rsidRDefault="00730B4D" w:rsidP="002E0356">
            <w:pPr>
              <w:widowControl/>
              <w:rPr>
                <w:rFonts w:ascii="宋体" w:hAnsi="宋体"/>
                <w:kern w:val="0"/>
                <w:sz w:val="18"/>
                <w:szCs w:val="18"/>
              </w:rPr>
            </w:pPr>
            <w:r w:rsidRPr="00107006">
              <w:rPr>
                <w:rFonts w:ascii="宋体" w:hAnsi="宋体"/>
                <w:kern w:val="0"/>
                <w:sz w:val="18"/>
                <w:szCs w:val="18"/>
              </w:rPr>
              <w:t>信誉（20分）</w:t>
            </w:r>
          </w:p>
        </w:tc>
        <w:tc>
          <w:tcPr>
            <w:tcW w:w="984" w:type="dxa"/>
            <w:tcBorders>
              <w:top w:val="single" w:sz="4" w:space="0" w:color="auto"/>
              <w:left w:val="nil"/>
              <w:bottom w:val="single" w:sz="4" w:space="0" w:color="auto"/>
              <w:right w:val="single" w:sz="4" w:space="0" w:color="auto"/>
            </w:tcBorders>
            <w:noWrap/>
            <w:vAlign w:val="center"/>
          </w:tcPr>
          <w:p w:rsidR="00730B4D" w:rsidRPr="00107006" w:rsidRDefault="00730B4D" w:rsidP="002E0356">
            <w:pPr>
              <w:widowControl/>
              <w:jc w:val="left"/>
              <w:rPr>
                <w:rFonts w:ascii="宋体" w:hAnsi="宋体"/>
                <w:kern w:val="0"/>
                <w:sz w:val="18"/>
                <w:szCs w:val="18"/>
              </w:rPr>
            </w:pPr>
          </w:p>
        </w:tc>
        <w:tc>
          <w:tcPr>
            <w:tcW w:w="3651" w:type="dxa"/>
            <w:gridSpan w:val="2"/>
            <w:tcBorders>
              <w:top w:val="single" w:sz="4" w:space="0" w:color="auto"/>
              <w:left w:val="nil"/>
              <w:bottom w:val="single" w:sz="4" w:space="0" w:color="auto"/>
              <w:right w:val="single" w:sz="4" w:space="0" w:color="auto"/>
            </w:tcBorders>
            <w:vAlign w:val="center"/>
          </w:tcPr>
          <w:p w:rsidR="00730B4D" w:rsidRPr="00107006" w:rsidRDefault="00730B4D" w:rsidP="002E0356">
            <w:pPr>
              <w:widowControl/>
              <w:jc w:val="left"/>
              <w:rPr>
                <w:rFonts w:ascii="宋体" w:hAnsi="宋体"/>
                <w:kern w:val="0"/>
                <w:sz w:val="18"/>
                <w:szCs w:val="18"/>
              </w:rPr>
            </w:pPr>
            <w:r w:rsidRPr="00107006">
              <w:rPr>
                <w:rFonts w:ascii="宋体" w:hAnsi="宋体"/>
                <w:kern w:val="0"/>
                <w:sz w:val="18"/>
                <w:szCs w:val="18"/>
              </w:rPr>
              <w:t>1、银行</w:t>
            </w:r>
            <w:r w:rsidRPr="00107006">
              <w:rPr>
                <w:rFonts w:ascii="宋体" w:hAnsi="宋体" w:hint="eastAsia"/>
                <w:kern w:val="0"/>
                <w:sz w:val="18"/>
                <w:szCs w:val="18"/>
              </w:rPr>
              <w:t>评</w:t>
            </w:r>
            <w:r w:rsidRPr="00107006">
              <w:rPr>
                <w:rFonts w:ascii="宋体" w:hAnsi="宋体"/>
                <w:kern w:val="0"/>
                <w:sz w:val="18"/>
                <w:szCs w:val="18"/>
              </w:rPr>
              <w:t>信用等级；                                2、不良行为记录；                                3、安全事故史；                                  4、重大诉讼事项；                                 5、质量</w:t>
            </w:r>
            <w:r w:rsidRPr="00107006">
              <w:rPr>
                <w:rFonts w:ascii="宋体" w:hAnsi="宋体" w:hint="eastAsia"/>
                <w:kern w:val="0"/>
                <w:sz w:val="18"/>
                <w:szCs w:val="18"/>
              </w:rPr>
              <w:t>ISO</w:t>
            </w:r>
            <w:r w:rsidRPr="00107006">
              <w:rPr>
                <w:rFonts w:ascii="宋体" w:hAnsi="宋体"/>
                <w:kern w:val="0"/>
                <w:sz w:val="18"/>
                <w:szCs w:val="18"/>
              </w:rPr>
              <w:t>9001认证情况。</w:t>
            </w:r>
          </w:p>
        </w:tc>
      </w:tr>
      <w:tr w:rsidR="00730B4D" w:rsidRPr="00107006" w:rsidTr="002E0356">
        <w:trPr>
          <w:trHeight w:val="388"/>
          <w:jc w:val="center"/>
        </w:trPr>
        <w:tc>
          <w:tcPr>
            <w:tcW w:w="4170" w:type="dxa"/>
            <w:gridSpan w:val="3"/>
            <w:tcBorders>
              <w:top w:val="single" w:sz="4" w:space="0" w:color="auto"/>
              <w:left w:val="single" w:sz="4" w:space="0" w:color="auto"/>
              <w:bottom w:val="single" w:sz="4" w:space="0" w:color="auto"/>
              <w:right w:val="single" w:sz="4" w:space="0" w:color="auto"/>
            </w:tcBorders>
            <w:noWrap/>
            <w:vAlign w:val="center"/>
          </w:tcPr>
          <w:p w:rsidR="00730B4D" w:rsidRPr="00107006" w:rsidRDefault="00730B4D" w:rsidP="002E0356">
            <w:pPr>
              <w:widowControl/>
              <w:jc w:val="left"/>
              <w:rPr>
                <w:rFonts w:ascii="宋体" w:hAnsi="宋体" w:hint="eastAsia"/>
                <w:kern w:val="0"/>
                <w:sz w:val="18"/>
                <w:szCs w:val="18"/>
              </w:rPr>
            </w:pPr>
            <w:r w:rsidRPr="00107006">
              <w:rPr>
                <w:rFonts w:ascii="宋体" w:hAnsi="宋体" w:hint="eastAsia"/>
                <w:kern w:val="0"/>
                <w:sz w:val="18"/>
                <w:szCs w:val="18"/>
              </w:rPr>
              <w:t>综合评估结果（100分）</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730B4D" w:rsidRPr="00107006" w:rsidRDefault="00730B4D" w:rsidP="002E0356">
            <w:pPr>
              <w:widowControl/>
              <w:jc w:val="left"/>
              <w:rPr>
                <w:rFonts w:ascii="宋体" w:hAnsi="宋体" w:hint="eastAsia"/>
                <w:kern w:val="0"/>
                <w:sz w:val="18"/>
                <w:szCs w:val="18"/>
              </w:rPr>
            </w:pPr>
          </w:p>
        </w:tc>
        <w:tc>
          <w:tcPr>
            <w:tcW w:w="3645" w:type="dxa"/>
            <w:tcBorders>
              <w:top w:val="single" w:sz="4" w:space="0" w:color="auto"/>
              <w:left w:val="single" w:sz="4" w:space="0" w:color="auto"/>
              <w:bottom w:val="single" w:sz="4" w:space="0" w:color="auto"/>
              <w:right w:val="single" w:sz="4" w:space="0" w:color="auto"/>
            </w:tcBorders>
            <w:vAlign w:val="center"/>
          </w:tcPr>
          <w:p w:rsidR="00730B4D" w:rsidRPr="00107006" w:rsidRDefault="00730B4D" w:rsidP="002E0356">
            <w:pPr>
              <w:widowControl/>
              <w:jc w:val="left"/>
              <w:rPr>
                <w:rFonts w:ascii="宋体" w:hAnsi="宋体" w:hint="eastAsia"/>
                <w:kern w:val="0"/>
                <w:sz w:val="18"/>
                <w:szCs w:val="18"/>
              </w:rPr>
            </w:pPr>
          </w:p>
        </w:tc>
      </w:tr>
    </w:tbl>
    <w:p w:rsidR="00730B4D" w:rsidRDefault="00730B4D" w:rsidP="00730B4D">
      <w:pPr>
        <w:jc w:val="center"/>
        <w:rPr>
          <w:rFonts w:ascii="仿宋" w:eastAsia="仿宋" w:hAnsi="仿宋" w:hint="eastAsia"/>
        </w:rPr>
      </w:pPr>
    </w:p>
    <w:p w:rsidR="00832D04" w:rsidRDefault="00730B4D"/>
    <w:sectPr w:rsidR="00832D04" w:rsidSect="00585C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BE16C556"/>
    <w:lvl w:ilvl="0">
      <w:start w:val="1"/>
      <w:numFmt w:val="decimal"/>
      <w:pStyle w:val="a"/>
      <w:suff w:val="nothing"/>
      <w:lvlText w:val="%1　"/>
      <w:lvlJc w:val="left"/>
      <w:pPr>
        <w:ind w:left="284"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170" w:firstLine="0"/>
      </w:pPr>
      <w:rPr>
        <w:rFonts w:ascii="黑体" w:eastAsia="黑体" w:hAnsi="Times New Roman" w:hint="eastAsia"/>
        <w:b w:val="0"/>
        <w:i w:val="0"/>
        <w:sz w:val="21"/>
      </w:rPr>
    </w:lvl>
    <w:lvl w:ilvl="3">
      <w:start w:val="1"/>
      <w:numFmt w:val="decimal"/>
      <w:pStyle w:val="a2"/>
      <w:suff w:val="nothing"/>
      <w:lvlText w:val="%1.%2.%3.%4　"/>
      <w:lvlJc w:val="left"/>
      <w:pPr>
        <w:ind w:left="426"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0B4D"/>
    <w:rsid w:val="00050C5B"/>
    <w:rsid w:val="00057EFE"/>
    <w:rsid w:val="00072BB2"/>
    <w:rsid w:val="00074F39"/>
    <w:rsid w:val="000867A8"/>
    <w:rsid w:val="000C1403"/>
    <w:rsid w:val="000C7739"/>
    <w:rsid w:val="000F6049"/>
    <w:rsid w:val="001108B3"/>
    <w:rsid w:val="0013262C"/>
    <w:rsid w:val="001463B4"/>
    <w:rsid w:val="001743D4"/>
    <w:rsid w:val="00177111"/>
    <w:rsid w:val="001771C0"/>
    <w:rsid w:val="00240A21"/>
    <w:rsid w:val="00245513"/>
    <w:rsid w:val="002664CB"/>
    <w:rsid w:val="00275239"/>
    <w:rsid w:val="00281756"/>
    <w:rsid w:val="00293747"/>
    <w:rsid w:val="002F5626"/>
    <w:rsid w:val="00314514"/>
    <w:rsid w:val="00316C84"/>
    <w:rsid w:val="003754D3"/>
    <w:rsid w:val="003C00D6"/>
    <w:rsid w:val="00402A4A"/>
    <w:rsid w:val="0040376A"/>
    <w:rsid w:val="00416585"/>
    <w:rsid w:val="00432910"/>
    <w:rsid w:val="004445D7"/>
    <w:rsid w:val="0044582D"/>
    <w:rsid w:val="00496D83"/>
    <w:rsid w:val="004E5915"/>
    <w:rsid w:val="00534482"/>
    <w:rsid w:val="00541B41"/>
    <w:rsid w:val="00550C32"/>
    <w:rsid w:val="00585C7B"/>
    <w:rsid w:val="005C1C58"/>
    <w:rsid w:val="005C5C20"/>
    <w:rsid w:val="005D03E8"/>
    <w:rsid w:val="005D427C"/>
    <w:rsid w:val="005D66C6"/>
    <w:rsid w:val="00660F20"/>
    <w:rsid w:val="0069658E"/>
    <w:rsid w:val="007271EF"/>
    <w:rsid w:val="00727AE2"/>
    <w:rsid w:val="00730B4D"/>
    <w:rsid w:val="007533C9"/>
    <w:rsid w:val="007B67B4"/>
    <w:rsid w:val="007C24A2"/>
    <w:rsid w:val="00800486"/>
    <w:rsid w:val="00806667"/>
    <w:rsid w:val="00811017"/>
    <w:rsid w:val="0081160C"/>
    <w:rsid w:val="008923B4"/>
    <w:rsid w:val="0090116C"/>
    <w:rsid w:val="009147E9"/>
    <w:rsid w:val="009363F9"/>
    <w:rsid w:val="00952ABB"/>
    <w:rsid w:val="009B65AC"/>
    <w:rsid w:val="00A23CE3"/>
    <w:rsid w:val="00A35194"/>
    <w:rsid w:val="00A41E56"/>
    <w:rsid w:val="00B33165"/>
    <w:rsid w:val="00B855E7"/>
    <w:rsid w:val="00B90B3B"/>
    <w:rsid w:val="00C40424"/>
    <w:rsid w:val="00C52B4D"/>
    <w:rsid w:val="00C60563"/>
    <w:rsid w:val="00C73D07"/>
    <w:rsid w:val="00C768C3"/>
    <w:rsid w:val="00CD5DD6"/>
    <w:rsid w:val="00CE2AFD"/>
    <w:rsid w:val="00CF2848"/>
    <w:rsid w:val="00D0752E"/>
    <w:rsid w:val="00D24563"/>
    <w:rsid w:val="00D31ACA"/>
    <w:rsid w:val="00D54B58"/>
    <w:rsid w:val="00E26F21"/>
    <w:rsid w:val="00E51D92"/>
    <w:rsid w:val="00E74E58"/>
    <w:rsid w:val="00E847E7"/>
    <w:rsid w:val="00EB2572"/>
    <w:rsid w:val="00ED5483"/>
    <w:rsid w:val="00ED5F67"/>
    <w:rsid w:val="00EF7E3B"/>
    <w:rsid w:val="00F3475A"/>
    <w:rsid w:val="00FB607A"/>
    <w:rsid w:val="00FD0287"/>
    <w:rsid w:val="00FD1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30B4D"/>
    <w:pPr>
      <w:widowControl w:val="0"/>
      <w:jc w:val="both"/>
    </w:pPr>
    <w:rPr>
      <w:rFonts w:ascii="Times New Roman" w:eastAsia="宋体" w:hAnsi="Times New Roman" w:cs="Times New Roman"/>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段"/>
    <w:link w:val="Char"/>
    <w:rsid w:val="00730B4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9"/>
    <w:rsid w:val="00730B4D"/>
    <w:rPr>
      <w:rFonts w:ascii="宋体" w:eastAsia="宋体" w:hAnsi="Times New Roman" w:cs="Times New Roman"/>
      <w:noProof/>
      <w:kern w:val="0"/>
      <w:szCs w:val="20"/>
    </w:rPr>
  </w:style>
  <w:style w:type="paragraph" w:customStyle="1" w:styleId="a0">
    <w:name w:val="一级条标题"/>
    <w:next w:val="a9"/>
    <w:rsid w:val="00730B4D"/>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9"/>
    <w:rsid w:val="00730B4D"/>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9"/>
    <w:rsid w:val="00730B4D"/>
    <w:pPr>
      <w:numPr>
        <w:ilvl w:val="2"/>
      </w:numPr>
      <w:spacing w:before="50" w:after="50"/>
      <w:outlineLvl w:val="3"/>
    </w:pPr>
  </w:style>
  <w:style w:type="paragraph" w:customStyle="1" w:styleId="a2">
    <w:name w:val="三级条标题"/>
    <w:basedOn w:val="a1"/>
    <w:next w:val="a9"/>
    <w:rsid w:val="00730B4D"/>
    <w:pPr>
      <w:numPr>
        <w:ilvl w:val="3"/>
      </w:numPr>
      <w:outlineLvl w:val="4"/>
    </w:pPr>
  </w:style>
  <w:style w:type="paragraph" w:customStyle="1" w:styleId="a3">
    <w:name w:val="四级条标题"/>
    <w:basedOn w:val="a2"/>
    <w:next w:val="a9"/>
    <w:rsid w:val="00730B4D"/>
    <w:pPr>
      <w:numPr>
        <w:ilvl w:val="4"/>
      </w:numPr>
      <w:outlineLvl w:val="5"/>
    </w:pPr>
  </w:style>
  <w:style w:type="paragraph" w:customStyle="1" w:styleId="a4">
    <w:name w:val="五级条标题"/>
    <w:basedOn w:val="a3"/>
    <w:next w:val="a9"/>
    <w:rsid w:val="00730B4D"/>
    <w:pPr>
      <w:numPr>
        <w:ilvl w:val="5"/>
      </w:numPr>
      <w:outlineLvl w:val="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2015-03-18T10:27:00Z</dcterms:created>
  <dcterms:modified xsi:type="dcterms:W3CDTF">2015-03-18T10:28:00Z</dcterms:modified>
</cp:coreProperties>
</file>